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65602" w14:textId="173057F0" w:rsidR="009C437D" w:rsidRPr="009E7444" w:rsidRDefault="00D92455" w:rsidP="00D92455">
      <w:pPr>
        <w:spacing w:before="360"/>
        <w:rPr>
          <w:rFonts w:cstheme="minorHAnsi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BB09AAD" wp14:editId="63E8E698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759450" cy="626745"/>
            <wp:effectExtent l="0" t="0" r="0" b="1905"/>
            <wp:wrapTight wrapText="bothSides">
              <wp:wrapPolygon edited="0">
                <wp:start x="0" y="0"/>
                <wp:lineTo x="0" y="21009"/>
                <wp:lineTo x="21505" y="21009"/>
                <wp:lineTo x="21505" y="0"/>
                <wp:lineTo x="0" y="0"/>
              </wp:wrapPolygon>
            </wp:wrapTight>
            <wp:docPr id="1" name="Obraz 1" descr="Logotypy: Fundusze Europejskie- Wiedza Edukacja Rozwój, Rzeczpospolita Polska, PARP Grupa PFR, Unia Europejska - Europejski Fundusz Społeczny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http://intranet/SiteCollectionImages/Ksiega-Znaku-PARP-Grupa-PFR/Pasek-z-logami/PO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858" w:rsidRPr="009E7444">
        <w:rPr>
          <w:rFonts w:cstheme="minorHAnsi"/>
          <w:b/>
          <w:sz w:val="24"/>
          <w:szCs w:val="24"/>
        </w:rPr>
        <w:t>Polska Agencja Rozwoju Przedsiębiorczości</w:t>
      </w:r>
      <w:r w:rsidRPr="00D92455">
        <w:rPr>
          <w:noProof/>
          <w:lang w:eastAsia="pl-PL"/>
        </w:rPr>
        <w:t xml:space="preserve"> </w:t>
      </w:r>
    </w:p>
    <w:p w14:paraId="52BAFB3F" w14:textId="6E703220" w:rsidR="00F31082" w:rsidRPr="009E7444" w:rsidRDefault="00DB3858" w:rsidP="009E7444">
      <w:pPr>
        <w:spacing w:before="120" w:after="360"/>
        <w:rPr>
          <w:rFonts w:cstheme="minorHAnsi"/>
          <w:b/>
          <w:color w:val="000000" w:themeColor="text1"/>
          <w:sz w:val="24"/>
          <w:szCs w:val="24"/>
        </w:rPr>
      </w:pPr>
      <w:r w:rsidRPr="009E7444">
        <w:rPr>
          <w:rFonts w:cstheme="minorHAnsi"/>
          <w:b/>
          <w:color w:val="000000" w:themeColor="text1"/>
          <w:sz w:val="24"/>
          <w:szCs w:val="24"/>
        </w:rPr>
        <w:t>ul</w:t>
      </w:r>
      <w:r w:rsidR="0072163C" w:rsidRPr="009E7444">
        <w:rPr>
          <w:rFonts w:cstheme="minorHAnsi"/>
          <w:b/>
          <w:color w:val="000000" w:themeColor="text1"/>
          <w:sz w:val="24"/>
          <w:szCs w:val="24"/>
        </w:rPr>
        <w:t>. Pańska 81/83, 00-834 Warszawa</w:t>
      </w:r>
    </w:p>
    <w:p w14:paraId="13B92813" w14:textId="41EC4F26" w:rsidR="00F31082" w:rsidRPr="001F5A7A" w:rsidRDefault="0072163C" w:rsidP="001F5A7A">
      <w:pPr>
        <w:pStyle w:val="Nagwek1"/>
        <w:spacing w:before="1800"/>
        <w:rPr>
          <w:rFonts w:asciiTheme="minorHAnsi" w:hAnsiTheme="minorHAnsi" w:cstheme="minorHAnsi"/>
          <w:color w:val="auto"/>
          <w:sz w:val="32"/>
          <w:szCs w:val="32"/>
        </w:rPr>
      </w:pPr>
      <w:r w:rsidRPr="001F5A7A">
        <w:rPr>
          <w:rFonts w:asciiTheme="minorHAnsi" w:hAnsiTheme="minorHAnsi" w:cstheme="minorHAnsi"/>
          <w:color w:val="auto"/>
          <w:sz w:val="32"/>
          <w:szCs w:val="32"/>
        </w:rPr>
        <w:t>Regulamin konkursu</w:t>
      </w:r>
    </w:p>
    <w:p w14:paraId="784B7D50" w14:textId="1A6A4192" w:rsidR="00B303B4" w:rsidRPr="001F5A7A" w:rsidRDefault="0003088C" w:rsidP="001F5A7A">
      <w:pPr>
        <w:pStyle w:val="Nagwek1"/>
        <w:rPr>
          <w:rFonts w:asciiTheme="minorHAnsi" w:hAnsiTheme="minorHAnsi" w:cstheme="minorHAnsi"/>
          <w:color w:val="auto"/>
          <w:sz w:val="32"/>
          <w:szCs w:val="32"/>
        </w:rPr>
      </w:pPr>
      <w:r w:rsidRPr="001F5A7A">
        <w:rPr>
          <w:rFonts w:asciiTheme="minorHAnsi" w:hAnsiTheme="minorHAnsi" w:cstheme="minorHAnsi"/>
          <w:color w:val="auto"/>
          <w:sz w:val="32"/>
          <w:szCs w:val="32"/>
        </w:rPr>
        <w:t xml:space="preserve">na realizację projektów szkoleniowo-doradczych z zakresu </w:t>
      </w:r>
      <w:r w:rsidR="00B303B4" w:rsidRPr="001F5A7A">
        <w:rPr>
          <w:rFonts w:asciiTheme="minorHAnsi" w:hAnsiTheme="minorHAnsi" w:cstheme="minorHAnsi"/>
          <w:color w:val="auto"/>
          <w:sz w:val="32"/>
          <w:szCs w:val="32"/>
        </w:rPr>
        <w:t>wdrażania i rozwoju technologii kompensacyjnych i asystujących</w:t>
      </w:r>
      <w:r w:rsidR="00B303B4" w:rsidRPr="001F5A7A" w:rsidDel="00B303B4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  <w:r w:rsidR="00793FED" w:rsidRPr="001F5A7A">
        <w:rPr>
          <w:rFonts w:asciiTheme="minorHAnsi" w:hAnsiTheme="minorHAnsi" w:cstheme="minorHAnsi"/>
          <w:color w:val="auto"/>
          <w:sz w:val="32"/>
          <w:szCs w:val="32"/>
        </w:rPr>
        <w:t>–</w:t>
      </w:r>
      <w:r w:rsidR="00B303B4" w:rsidRPr="001F5A7A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  <w:r w:rsidR="00793FED" w:rsidRPr="001F5A7A">
        <w:rPr>
          <w:rFonts w:asciiTheme="minorHAnsi" w:hAnsiTheme="minorHAnsi" w:cstheme="minorHAnsi"/>
          <w:color w:val="auto"/>
          <w:sz w:val="32"/>
          <w:szCs w:val="32"/>
        </w:rPr>
        <w:t>„</w:t>
      </w:r>
      <w:r w:rsidR="00B303B4" w:rsidRPr="001F5A7A">
        <w:rPr>
          <w:rFonts w:asciiTheme="minorHAnsi" w:hAnsiTheme="minorHAnsi" w:cstheme="minorHAnsi"/>
          <w:color w:val="auto"/>
          <w:sz w:val="32"/>
          <w:szCs w:val="32"/>
        </w:rPr>
        <w:t>Dostępność szansą na rozwój</w:t>
      </w:r>
      <w:r w:rsidR="00FC3271" w:rsidRPr="001F5A7A">
        <w:rPr>
          <w:rFonts w:asciiTheme="minorHAnsi" w:hAnsiTheme="minorHAnsi" w:cstheme="minorHAnsi"/>
          <w:color w:val="auto"/>
          <w:sz w:val="32"/>
          <w:szCs w:val="32"/>
        </w:rPr>
        <w:t xml:space="preserve"> 2</w:t>
      </w:r>
      <w:r w:rsidR="00793FED" w:rsidRPr="001F5A7A">
        <w:rPr>
          <w:rFonts w:asciiTheme="minorHAnsi" w:hAnsiTheme="minorHAnsi" w:cstheme="minorHAnsi"/>
          <w:color w:val="auto"/>
          <w:sz w:val="32"/>
          <w:szCs w:val="32"/>
        </w:rPr>
        <w:t>”</w:t>
      </w:r>
    </w:p>
    <w:p w14:paraId="65E45A78" w14:textId="79622D04" w:rsidR="00730A98" w:rsidRPr="009E7444" w:rsidRDefault="00730A98" w:rsidP="001F5A7A">
      <w:pPr>
        <w:spacing w:before="720" w:after="120"/>
        <w:rPr>
          <w:rFonts w:cstheme="minorHAnsi"/>
          <w:b/>
          <w:sz w:val="24"/>
          <w:szCs w:val="24"/>
        </w:rPr>
      </w:pPr>
      <w:r w:rsidRPr="009E7444">
        <w:rPr>
          <w:rFonts w:cstheme="minorHAnsi"/>
          <w:b/>
          <w:sz w:val="24"/>
          <w:szCs w:val="24"/>
        </w:rPr>
        <w:t xml:space="preserve">Konkurs nr </w:t>
      </w:r>
      <w:r w:rsidR="00533C1C" w:rsidRPr="009E7444">
        <w:rPr>
          <w:rFonts w:cstheme="minorHAnsi"/>
          <w:b/>
          <w:bCs/>
          <w:sz w:val="24"/>
          <w:szCs w:val="24"/>
        </w:rPr>
        <w:t>POWR.02.21.00-IP.09-00-002/</w:t>
      </w:r>
      <w:r w:rsidR="00FC3271" w:rsidRPr="009E7444">
        <w:rPr>
          <w:rFonts w:cstheme="minorHAnsi"/>
          <w:b/>
          <w:bCs/>
          <w:sz w:val="24"/>
          <w:szCs w:val="24"/>
        </w:rPr>
        <w:t>2</w:t>
      </w:r>
      <w:r w:rsidR="00FC3271">
        <w:rPr>
          <w:rFonts w:cstheme="minorHAnsi"/>
          <w:b/>
          <w:bCs/>
          <w:sz w:val="24"/>
          <w:szCs w:val="24"/>
        </w:rPr>
        <w:t>1</w:t>
      </w:r>
    </w:p>
    <w:p w14:paraId="665B55CE" w14:textId="78E1C1BF" w:rsidR="00F31082" w:rsidRPr="002F7618" w:rsidRDefault="00DB3858" w:rsidP="001F5A7A">
      <w:pPr>
        <w:spacing w:before="120" w:after="600"/>
        <w:rPr>
          <w:rFonts w:cstheme="minorHAnsi"/>
          <w:b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Program Operacyjny W</w:t>
      </w:r>
      <w:r w:rsidR="0072163C">
        <w:rPr>
          <w:rFonts w:cstheme="minorHAnsi"/>
          <w:b/>
          <w:color w:val="000000" w:themeColor="text1"/>
          <w:sz w:val="24"/>
          <w:szCs w:val="24"/>
        </w:rPr>
        <w:t>iedza Edukacja Rozwój 2014-2020</w:t>
      </w:r>
    </w:p>
    <w:p w14:paraId="4BBB197E" w14:textId="7CF6BA7B" w:rsidR="00AD331D" w:rsidRPr="002F7618" w:rsidRDefault="00DB3858" w:rsidP="001F5A7A">
      <w:pPr>
        <w:spacing w:before="120" w:after="120"/>
        <w:rPr>
          <w:rFonts w:cstheme="minorHAnsi"/>
          <w:b/>
          <w:color w:val="000000" w:themeColor="text1"/>
          <w:sz w:val="24"/>
          <w:szCs w:val="24"/>
        </w:rPr>
      </w:pPr>
      <w:r w:rsidRPr="002F7618">
        <w:rPr>
          <w:rFonts w:cstheme="minorHAnsi"/>
          <w:b/>
          <w:color w:val="000000" w:themeColor="text1"/>
          <w:sz w:val="24"/>
          <w:szCs w:val="24"/>
        </w:rPr>
        <w:t>Oś priorytetowa II Efektywne polityki publiczne dla rynku pracy, gospodarki i eduka</w:t>
      </w:r>
      <w:r w:rsidR="0072163C">
        <w:rPr>
          <w:rFonts w:cstheme="minorHAnsi"/>
          <w:b/>
          <w:color w:val="000000" w:themeColor="text1"/>
          <w:sz w:val="24"/>
          <w:szCs w:val="24"/>
        </w:rPr>
        <w:t>cji</w:t>
      </w:r>
    </w:p>
    <w:p w14:paraId="2119DA95" w14:textId="033B4698" w:rsidR="009C437D" w:rsidRPr="0072163C" w:rsidRDefault="00730A98" w:rsidP="001F5A7A">
      <w:pPr>
        <w:spacing w:before="120" w:after="120"/>
        <w:rPr>
          <w:rFonts w:cstheme="minorHAnsi"/>
          <w:b/>
          <w:color w:val="000000" w:themeColor="text1"/>
          <w:sz w:val="24"/>
          <w:szCs w:val="24"/>
        </w:rPr>
      </w:pPr>
      <w:r w:rsidRPr="00730A98">
        <w:rPr>
          <w:rFonts w:cstheme="minorHAnsi"/>
          <w:b/>
          <w:color w:val="000000" w:themeColor="text1"/>
          <w:sz w:val="24"/>
          <w:szCs w:val="24"/>
        </w:rPr>
        <w:t>Działanie 2.21 Poprawa zarządzania, rozwoju kapitału ludzkiego oraz wsparcie procesów innowacyjnych w przedsiębiorstwach</w:t>
      </w:r>
      <w:r w:rsidR="00B84E54">
        <w:rPr>
          <w:rFonts w:cstheme="minorHAnsi"/>
          <w:b/>
          <w:color w:val="000000" w:themeColor="text1"/>
          <w:sz w:val="24"/>
          <w:szCs w:val="24"/>
        </w:rPr>
        <w:t>, typ 6</w:t>
      </w:r>
    </w:p>
    <w:p w14:paraId="070EC6CD" w14:textId="054D46F1" w:rsidR="009C437D" w:rsidRDefault="001F5A7A" w:rsidP="00D92455">
      <w:pPr>
        <w:spacing w:before="204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Warszawa, </w:t>
      </w:r>
      <w:r w:rsidR="00FC3271">
        <w:rPr>
          <w:rFonts w:cstheme="minorHAnsi"/>
          <w:color w:val="000000" w:themeColor="text1"/>
          <w:sz w:val="24"/>
          <w:szCs w:val="24"/>
        </w:rPr>
        <w:t>czerwiec 2021</w:t>
      </w:r>
      <w:r w:rsidR="009C437D" w:rsidRPr="007D4CF5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7244747C" w14:textId="0113B77C" w:rsidR="00532FD6" w:rsidRPr="002F7618" w:rsidRDefault="00812210" w:rsidP="009E7444">
      <w:pPr>
        <w:spacing w:before="60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 xml:space="preserve">Niniejszy </w:t>
      </w:r>
      <w:r w:rsidR="00B55ECF">
        <w:rPr>
          <w:rFonts w:cstheme="minorHAnsi"/>
          <w:color w:val="000000" w:themeColor="text1"/>
          <w:sz w:val="24"/>
          <w:szCs w:val="24"/>
        </w:rPr>
        <w:t>r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egulamin </w:t>
      </w:r>
      <w:r w:rsidR="00C66571" w:rsidRPr="002F7618">
        <w:rPr>
          <w:rFonts w:cstheme="minorHAnsi"/>
          <w:color w:val="000000" w:themeColor="text1"/>
          <w:sz w:val="24"/>
          <w:szCs w:val="24"/>
        </w:rPr>
        <w:t>k</w:t>
      </w:r>
      <w:r w:rsidRPr="002F7618">
        <w:rPr>
          <w:rFonts w:cstheme="minorHAnsi"/>
          <w:color w:val="000000" w:themeColor="text1"/>
          <w:sz w:val="24"/>
          <w:szCs w:val="24"/>
        </w:rPr>
        <w:t>onkursu</w:t>
      </w:r>
      <w:r w:rsidR="00855F3E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został przygotowany w celu przedstawienia zasad aplikowania oraz reguł wyboru </w:t>
      </w:r>
      <w:r w:rsidR="00B750E8" w:rsidRPr="002F7618">
        <w:rPr>
          <w:rFonts w:cstheme="minorHAnsi"/>
          <w:color w:val="000000" w:themeColor="text1"/>
          <w:sz w:val="24"/>
          <w:szCs w:val="24"/>
        </w:rPr>
        <w:t>projekt</w:t>
      </w:r>
      <w:r w:rsidR="00C3235F" w:rsidRPr="002F7618">
        <w:rPr>
          <w:rFonts w:cstheme="minorHAnsi"/>
          <w:color w:val="000000" w:themeColor="text1"/>
          <w:sz w:val="24"/>
          <w:szCs w:val="24"/>
        </w:rPr>
        <w:t>ów</w:t>
      </w:r>
      <w:r w:rsidR="00B750E8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do dofinansowania w ramach Program Operacyjnego Wiedza Edukacja Rozwój 2014-2020 Oś priorytetowa II Efektywne polityki publiczne dla rynku pracy, gospodarki 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i </w:t>
      </w:r>
      <w:r w:rsidR="00C7569C" w:rsidRPr="002F7618">
        <w:rPr>
          <w:rFonts w:cstheme="minorHAnsi"/>
          <w:color w:val="000000" w:themeColor="text1"/>
          <w:sz w:val="24"/>
          <w:szCs w:val="24"/>
        </w:rPr>
        <w:t xml:space="preserve">edukacji, </w:t>
      </w:r>
      <w:r w:rsidR="0003088C" w:rsidRPr="002F7618">
        <w:rPr>
          <w:rFonts w:eastAsia="Calibri" w:cstheme="minorHAnsi"/>
          <w:color w:val="000000" w:themeColor="text1"/>
          <w:sz w:val="24"/>
          <w:szCs w:val="24"/>
        </w:rPr>
        <w:t>Działanie 2.2</w:t>
      </w:r>
      <w:r w:rsidR="008639C0">
        <w:rPr>
          <w:rFonts w:eastAsia="Calibri" w:cstheme="minorHAnsi"/>
          <w:color w:val="000000" w:themeColor="text1"/>
          <w:sz w:val="24"/>
          <w:szCs w:val="24"/>
        </w:rPr>
        <w:t>1</w:t>
      </w:r>
      <w:r w:rsidR="0003088C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8639C0" w:rsidRPr="008639C0">
        <w:rPr>
          <w:rFonts w:eastAsia="Calibri" w:cstheme="minorHAnsi"/>
          <w:color w:val="000000" w:themeColor="text1"/>
          <w:sz w:val="24"/>
          <w:szCs w:val="24"/>
        </w:rPr>
        <w:t>Poprawa zarządzania, rozwoju kapitału ludzkiego oraz wsparcie procesów innowacyjnych w przedsiębiorstwach</w:t>
      </w:r>
      <w:r w:rsidR="0003088C" w:rsidRPr="002F7618">
        <w:rPr>
          <w:rFonts w:eastAsia="Calibri" w:cstheme="minorHAnsi"/>
          <w:color w:val="000000" w:themeColor="text1"/>
          <w:sz w:val="24"/>
          <w:szCs w:val="24"/>
        </w:rPr>
        <w:t xml:space="preserve">, typ projektu </w:t>
      </w:r>
      <w:r w:rsidR="008639C0">
        <w:rPr>
          <w:rFonts w:eastAsia="Calibri" w:cstheme="minorHAnsi"/>
          <w:color w:val="000000" w:themeColor="text1"/>
          <w:sz w:val="24"/>
          <w:szCs w:val="24"/>
        </w:rPr>
        <w:t xml:space="preserve">6 </w:t>
      </w:r>
      <w:r w:rsidR="008639C0" w:rsidRPr="008639C0">
        <w:rPr>
          <w:rFonts w:eastAsia="Calibri" w:cstheme="minorHAnsi"/>
          <w:color w:val="000000" w:themeColor="text1"/>
          <w:sz w:val="24"/>
          <w:szCs w:val="24"/>
        </w:rPr>
        <w:t>Zwiększenie zdolności adaptacyjnych przedsiębiorców poprzez szkolenia i doradztwo w zakresie wdrażania i rozwoju technologii kompensacyjnych i asystujących</w:t>
      </w:r>
      <w:r w:rsidR="00823B0B" w:rsidRPr="002F7618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4735B7D3" w14:textId="1E116957" w:rsidR="00812210" w:rsidRPr="002F7618" w:rsidRDefault="00532FD6" w:rsidP="002F7618">
      <w:pPr>
        <w:spacing w:before="120" w:after="12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</w:t>
      </w:r>
      <w:r w:rsidR="00812210" w:rsidRPr="002F7618">
        <w:rPr>
          <w:rFonts w:cstheme="minorHAnsi"/>
          <w:color w:val="000000" w:themeColor="text1"/>
          <w:sz w:val="24"/>
          <w:szCs w:val="24"/>
        </w:rPr>
        <w:t xml:space="preserve">okument został opracowany na podstawie obowiązujących przepisów prawa krajowego i </w:t>
      </w:r>
      <w:r w:rsidR="00110DEB" w:rsidRPr="002F7618">
        <w:rPr>
          <w:rFonts w:cstheme="minorHAnsi"/>
          <w:color w:val="000000" w:themeColor="text1"/>
          <w:sz w:val="24"/>
          <w:szCs w:val="24"/>
        </w:rPr>
        <w:t>unijnego</w:t>
      </w:r>
      <w:r w:rsidR="003E17F5" w:rsidRPr="002F7618">
        <w:rPr>
          <w:rFonts w:cstheme="minorHAnsi"/>
          <w:color w:val="000000" w:themeColor="text1"/>
          <w:sz w:val="24"/>
          <w:szCs w:val="24"/>
        </w:rPr>
        <w:t xml:space="preserve">. </w:t>
      </w:r>
      <w:r w:rsidR="00812210" w:rsidRPr="002F7618">
        <w:rPr>
          <w:rFonts w:cstheme="minorHAnsi"/>
          <w:color w:val="000000" w:themeColor="text1"/>
          <w:sz w:val="24"/>
          <w:szCs w:val="24"/>
        </w:rPr>
        <w:t xml:space="preserve">Jakiekolwiek </w:t>
      </w:r>
      <w:r w:rsidR="00812210" w:rsidRPr="002F7618">
        <w:rPr>
          <w:rFonts w:cstheme="minorHAnsi"/>
          <w:sz w:val="24"/>
          <w:szCs w:val="24"/>
        </w:rPr>
        <w:t xml:space="preserve">rozbieżności pomiędzy </w:t>
      </w:r>
      <w:r w:rsidR="00B55ECF">
        <w:rPr>
          <w:rFonts w:cstheme="minorHAnsi"/>
          <w:sz w:val="24"/>
          <w:szCs w:val="24"/>
        </w:rPr>
        <w:t>r</w:t>
      </w:r>
      <w:r w:rsidR="00110DEB" w:rsidRPr="002F7618">
        <w:rPr>
          <w:rFonts w:cstheme="minorHAnsi"/>
          <w:sz w:val="24"/>
          <w:szCs w:val="24"/>
        </w:rPr>
        <w:t>egulaminem</w:t>
      </w:r>
      <w:r w:rsidR="00FE7F7D" w:rsidRPr="002F7618">
        <w:rPr>
          <w:rFonts w:cstheme="minorHAnsi"/>
          <w:sz w:val="24"/>
          <w:szCs w:val="24"/>
        </w:rPr>
        <w:t xml:space="preserve"> a przepisami prawa </w:t>
      </w:r>
      <w:r w:rsidR="00812210" w:rsidRPr="002F7618">
        <w:rPr>
          <w:rFonts w:cstheme="minorHAnsi"/>
          <w:sz w:val="24"/>
          <w:szCs w:val="24"/>
        </w:rPr>
        <w:t xml:space="preserve">rozstrzygać należy na podstawie </w:t>
      </w:r>
      <w:r w:rsidR="00110DEB" w:rsidRPr="002F7618">
        <w:rPr>
          <w:rFonts w:cstheme="minorHAnsi"/>
          <w:sz w:val="24"/>
          <w:szCs w:val="24"/>
        </w:rPr>
        <w:t xml:space="preserve">tych </w:t>
      </w:r>
      <w:r w:rsidR="003E17F5" w:rsidRPr="002F7618">
        <w:rPr>
          <w:rFonts w:cstheme="minorHAnsi"/>
          <w:sz w:val="24"/>
          <w:szCs w:val="24"/>
        </w:rPr>
        <w:t xml:space="preserve">przepisów. </w:t>
      </w:r>
      <w:r w:rsidR="00110DEB" w:rsidRPr="002F7618">
        <w:rPr>
          <w:rFonts w:cstheme="minorHAnsi"/>
          <w:sz w:val="24"/>
          <w:szCs w:val="24"/>
        </w:rPr>
        <w:t>Z</w:t>
      </w:r>
      <w:r w:rsidR="00812210" w:rsidRPr="002F7618">
        <w:rPr>
          <w:rFonts w:cstheme="minorHAnsi"/>
          <w:sz w:val="24"/>
          <w:szCs w:val="24"/>
        </w:rPr>
        <w:t xml:space="preserve">aleca się, aby </w:t>
      </w:r>
      <w:r w:rsidR="009B1F92" w:rsidRPr="002F7618">
        <w:rPr>
          <w:rFonts w:cstheme="minorHAnsi"/>
          <w:sz w:val="24"/>
          <w:szCs w:val="24"/>
        </w:rPr>
        <w:t xml:space="preserve">podmioty </w:t>
      </w:r>
      <w:r w:rsidR="00812210" w:rsidRPr="002F7618">
        <w:rPr>
          <w:rFonts w:cstheme="minorHAnsi"/>
          <w:sz w:val="24"/>
          <w:szCs w:val="24"/>
        </w:rPr>
        <w:t xml:space="preserve">zainteresowane aplikowaniem o środki </w:t>
      </w:r>
      <w:r w:rsidR="006E3940" w:rsidRPr="002F7618">
        <w:rPr>
          <w:rFonts w:cstheme="minorHAnsi"/>
          <w:sz w:val="24"/>
          <w:szCs w:val="24"/>
        </w:rPr>
        <w:t>w </w:t>
      </w:r>
      <w:r w:rsidR="00812210" w:rsidRPr="002F7618">
        <w:rPr>
          <w:rFonts w:cstheme="minorHAnsi"/>
          <w:sz w:val="24"/>
          <w:szCs w:val="24"/>
        </w:rPr>
        <w:t xml:space="preserve">ramach </w:t>
      </w:r>
      <w:r w:rsidR="00812210" w:rsidRPr="0000496E">
        <w:rPr>
          <w:rFonts w:cstheme="minorHAnsi"/>
          <w:sz w:val="24"/>
          <w:szCs w:val="24"/>
        </w:rPr>
        <w:t xml:space="preserve">konkursu na bieżąco zapoznawały się z informacjami zamieszczanymi na stronach </w:t>
      </w:r>
      <w:r w:rsidR="00812210" w:rsidRPr="0000496E">
        <w:rPr>
          <w:rFonts w:cstheme="minorHAnsi"/>
          <w:b/>
          <w:sz w:val="24"/>
          <w:szCs w:val="24"/>
        </w:rPr>
        <w:t xml:space="preserve">internetowych </w:t>
      </w:r>
      <w:hyperlink r:id="rId9" w:history="1">
        <w:r w:rsidR="00CA6A96" w:rsidRPr="0000496E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www.power.gov.pl</w:t>
        </w:r>
      </w:hyperlink>
      <w:r w:rsidR="00CA6A96" w:rsidRPr="0000496E">
        <w:rPr>
          <w:rFonts w:cstheme="minorHAnsi"/>
          <w:b/>
          <w:sz w:val="24"/>
          <w:szCs w:val="24"/>
        </w:rPr>
        <w:t>,</w:t>
      </w:r>
      <w:r w:rsidR="00812210" w:rsidRPr="0000496E">
        <w:rPr>
          <w:rFonts w:cstheme="minorHAnsi"/>
          <w:b/>
          <w:sz w:val="24"/>
          <w:szCs w:val="24"/>
        </w:rPr>
        <w:t xml:space="preserve"> </w:t>
      </w:r>
      <w:hyperlink r:id="rId10" w:history="1">
        <w:r w:rsidR="00CA6A96" w:rsidRPr="0000496E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www.funduszeeuropejskie.gov.pl</w:t>
        </w:r>
      </w:hyperlink>
      <w:r w:rsidR="00CA6A96" w:rsidRPr="0000496E">
        <w:rPr>
          <w:rFonts w:cstheme="minorHAnsi"/>
          <w:b/>
          <w:sz w:val="24"/>
          <w:szCs w:val="24"/>
        </w:rPr>
        <w:t xml:space="preserve"> </w:t>
      </w:r>
      <w:r w:rsidR="00812210" w:rsidRPr="0000496E">
        <w:rPr>
          <w:rFonts w:cstheme="minorHAnsi"/>
          <w:sz w:val="24"/>
          <w:szCs w:val="24"/>
        </w:rPr>
        <w:t xml:space="preserve">oraz </w:t>
      </w:r>
      <w:hyperlink r:id="rId11" w:history="1">
        <w:r w:rsidR="00812210" w:rsidRPr="0000496E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www.power.parp.gov.pl</w:t>
        </w:r>
      </w:hyperlink>
      <w:r w:rsidR="00812210" w:rsidRPr="0000496E">
        <w:rPr>
          <w:rFonts w:cstheme="minorHAnsi"/>
          <w:sz w:val="24"/>
          <w:szCs w:val="24"/>
        </w:rPr>
        <w:t>.</w:t>
      </w:r>
    </w:p>
    <w:p w14:paraId="72DA0060" w14:textId="77777777" w:rsidR="00812210" w:rsidRPr="002F7618" w:rsidRDefault="00812210" w:rsidP="002F7618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br w:type="page"/>
      </w:r>
    </w:p>
    <w:sdt>
      <w:sdtPr>
        <w:rPr>
          <w:rFonts w:cstheme="minorHAnsi"/>
          <w:b/>
          <w:bCs/>
          <w:color w:val="000000" w:themeColor="text1"/>
          <w:sz w:val="24"/>
          <w:szCs w:val="24"/>
        </w:rPr>
        <w:id w:val="183201770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434E50E5" w14:textId="77777777" w:rsidR="0059449B" w:rsidRDefault="00812210">
          <w:pPr>
            <w:pStyle w:val="Spistreci1"/>
            <w:rPr>
              <w:noProof/>
            </w:rPr>
          </w:pPr>
          <w:r w:rsidRPr="002F7618">
            <w:rPr>
              <w:rFonts w:cstheme="minorHAnsi"/>
              <w:color w:val="000000" w:themeColor="text1"/>
              <w:sz w:val="24"/>
              <w:szCs w:val="24"/>
            </w:rPr>
            <w:t>Spis treści</w:t>
          </w:r>
          <w:r w:rsidR="00CB0B16" w:rsidRPr="002F7618">
            <w:rPr>
              <w:rFonts w:cstheme="minorHAnsi"/>
              <w:b/>
              <w:bCs/>
              <w:color w:val="000000" w:themeColor="text1"/>
              <w:sz w:val="24"/>
              <w:szCs w:val="24"/>
            </w:rPr>
            <w:fldChar w:fldCharType="begin"/>
          </w:r>
          <w:r w:rsidRPr="002F7618">
            <w:rPr>
              <w:rFonts w:cstheme="minorHAnsi"/>
              <w:color w:val="000000" w:themeColor="text1"/>
              <w:sz w:val="24"/>
              <w:szCs w:val="24"/>
            </w:rPr>
            <w:instrText xml:space="preserve"> TOC \o "1-3" \h \z \u </w:instrText>
          </w:r>
          <w:r w:rsidR="00CB0B16" w:rsidRPr="002F7618">
            <w:rPr>
              <w:rFonts w:cstheme="minorHAnsi"/>
              <w:b/>
              <w:bCs/>
              <w:color w:val="000000" w:themeColor="text1"/>
              <w:sz w:val="24"/>
              <w:szCs w:val="24"/>
            </w:rPr>
            <w:fldChar w:fldCharType="separate"/>
          </w:r>
        </w:p>
        <w:p w14:paraId="2E82314B" w14:textId="2CA7A0A9" w:rsidR="0059449B" w:rsidRDefault="00E818D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142196" w:history="1">
            <w:r w:rsidR="0059449B" w:rsidRPr="00E03E08">
              <w:rPr>
                <w:rStyle w:val="Hipercze"/>
                <w:rFonts w:cstheme="minorHAnsi"/>
                <w:noProof/>
              </w:rPr>
              <w:t>Rozdział 1 – Podstawy prawne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_Toc20142196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5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53A9C464" w14:textId="4EEB85C9" w:rsidR="0059449B" w:rsidRDefault="00E818D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142197" w:history="1">
            <w:r w:rsidR="0059449B" w:rsidRPr="00E03E08">
              <w:rPr>
                <w:rStyle w:val="Hipercze"/>
                <w:rFonts w:cstheme="minorHAnsi"/>
                <w:noProof/>
              </w:rPr>
              <w:t>Rozdział 2 - Wykaz skrótowców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_Toc20142197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7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32E0085F" w14:textId="6D1555D5" w:rsidR="0059449B" w:rsidRDefault="00E818D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142198" w:history="1">
            <w:r w:rsidR="0059449B" w:rsidRPr="00E03E08">
              <w:rPr>
                <w:rStyle w:val="Hipercze"/>
                <w:rFonts w:cstheme="minorHAnsi"/>
                <w:noProof/>
              </w:rPr>
              <w:t>Rozdział 3 – Słownik pojęć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_Toc20142198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8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57ADE865" w14:textId="75DD019D" w:rsidR="0059449B" w:rsidRDefault="00E818D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142199" w:history="1">
            <w:r w:rsidR="0059449B" w:rsidRPr="00E03E08">
              <w:rPr>
                <w:rStyle w:val="Hipercze"/>
                <w:rFonts w:cstheme="minorHAnsi"/>
                <w:noProof/>
              </w:rPr>
              <w:t>Rozdział 4 – Informacje ogólne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_Toc20142199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10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45B95A42" w14:textId="5665ACCE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00" w:history="1">
            <w:r w:rsidR="0059449B" w:rsidRPr="00E03E08">
              <w:rPr>
                <w:rStyle w:val="Hipercze"/>
                <w:rFonts w:cstheme="minorHAnsi"/>
                <w:noProof/>
              </w:rPr>
              <w:t>Podrozdział 4.1 Podstawowe informacje na temat konkursu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_Toc20142200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10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72C88192" w14:textId="33CC2421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01" w:history="1">
            <w:r w:rsidR="0059449B" w:rsidRPr="00E03E08">
              <w:rPr>
                <w:rStyle w:val="Hipercze"/>
                <w:rFonts w:cstheme="minorHAnsi"/>
                <w:noProof/>
              </w:rPr>
              <w:t>Podrozdział 4.2 Kwota przeznaczona na konkurs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_Toc20142201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11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111FB7F3" w14:textId="51290AA1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02" w:history="1">
            <w:r w:rsidR="0059449B" w:rsidRPr="00E03E08">
              <w:rPr>
                <w:rStyle w:val="Hipercze"/>
                <w:rFonts w:cstheme="minorHAnsi"/>
                <w:noProof/>
              </w:rPr>
              <w:t>Podrozdział 4.3 Cel konkursu i uzasadnienie realizacji wsparcia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_Toc20142202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11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08E0AD23" w14:textId="7098302D" w:rsidR="0059449B" w:rsidRDefault="00E818D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142203" w:history="1">
            <w:r w:rsidR="0059449B" w:rsidRPr="00E03E08">
              <w:rPr>
                <w:rStyle w:val="Hipercze"/>
                <w:rFonts w:cstheme="minorHAnsi"/>
                <w:noProof/>
              </w:rPr>
              <w:t>Rozdział 5 - Podstawowe informacje na temat realizacji projektu – wymagania konkursowe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_Toc20142203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11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2E5ED29C" w14:textId="70789F86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04" w:history="1">
            <w:r w:rsidR="0059449B" w:rsidRPr="00E03E08">
              <w:rPr>
                <w:rStyle w:val="Hipercze"/>
                <w:rFonts w:cstheme="minorHAnsi"/>
                <w:noProof/>
              </w:rPr>
              <w:t>Podrozdział 5.1. Podmioty uprawnione o ubieganie się o dofinansowanie projektu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_Toc20142204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11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06C27BAC" w14:textId="5B097905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05" w:history="1">
            <w:r w:rsidR="0059449B" w:rsidRPr="00E03E08">
              <w:rPr>
                <w:rStyle w:val="Hipercze"/>
                <w:rFonts w:cstheme="minorHAnsi"/>
                <w:noProof/>
              </w:rPr>
              <w:t>Podrozdział 5.2. Kryteria dostępu wraz z opisem podstaw ich oceny i znaczenia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_Toc20142205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12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6E0F3685" w14:textId="33EAB0B2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06" w:history="1">
            <w:r w:rsidR="0059449B" w:rsidRPr="00E03E08">
              <w:rPr>
                <w:rStyle w:val="Hipercze"/>
                <w:rFonts w:cstheme="minorHAnsi"/>
                <w:noProof/>
              </w:rPr>
              <w:t>Podrozdział 5.3. Wskaźniki do osiągnięcia w projekcie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_Toc20142206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13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58AB7FA1" w14:textId="2B9CFB2B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07" w:history="1">
            <w:r w:rsidR="0059449B" w:rsidRPr="00E03E08">
              <w:rPr>
                <w:rStyle w:val="Hipercze"/>
                <w:rFonts w:cstheme="minorHAnsi"/>
                <w:noProof/>
              </w:rPr>
              <w:t>Podrozdział 5.4 Grupa docelowa projektu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_Toc20142207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14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464C324F" w14:textId="359980A3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08" w:history="1">
            <w:r w:rsidR="0059449B" w:rsidRPr="00E03E08">
              <w:rPr>
                <w:rStyle w:val="Hipercze"/>
                <w:rFonts w:cstheme="minorHAnsi"/>
                <w:noProof/>
              </w:rPr>
              <w:t>Podrozdział 5.5 Dofinansowanie projektu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_Toc20142208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14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7432CCF9" w14:textId="676BA9CD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09" w:history="1">
            <w:r w:rsidR="0059449B" w:rsidRPr="00E03E08">
              <w:rPr>
                <w:rStyle w:val="Hipercze"/>
                <w:rFonts w:cstheme="minorHAnsi"/>
                <w:noProof/>
              </w:rPr>
              <w:t>Podrozdział 5.6 Zadania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_Toc20142209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15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5BEE6936" w14:textId="3B917F72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10" w:history="1">
            <w:r w:rsidR="0059449B" w:rsidRPr="00E03E08">
              <w:rPr>
                <w:rStyle w:val="Hipercze"/>
                <w:rFonts w:cstheme="minorHAnsi"/>
                <w:noProof/>
              </w:rPr>
              <w:t>Podrozdział 5.7 Podatek VAT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_Toc20142210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17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64472717" w14:textId="56A40277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11" w:history="1">
            <w:r w:rsidR="0059449B" w:rsidRPr="00E03E08">
              <w:rPr>
                <w:rStyle w:val="Hipercze"/>
                <w:rFonts w:cstheme="minorHAnsi"/>
                <w:noProof/>
              </w:rPr>
              <w:t>Podrozdział 5.8 Projekty partnerskie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_Toc20142211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17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18B37B78" w14:textId="20F8207A" w:rsidR="0059449B" w:rsidRDefault="00E818D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142212" w:history="1">
            <w:r w:rsidR="0059449B" w:rsidRPr="00E03E08">
              <w:rPr>
                <w:rStyle w:val="Hipercze"/>
                <w:rFonts w:cstheme="minorHAnsi"/>
                <w:noProof/>
              </w:rPr>
              <w:t>Rozdział 6 – Zasady dotyczące udzielania pomocy publicznej i pomocy de minimis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_Toc20142212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20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38946377" w14:textId="01FFE8B3" w:rsidR="0059449B" w:rsidRDefault="00E818D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142213" w:history="1">
            <w:r w:rsidR="0059449B" w:rsidRPr="00E03E08">
              <w:rPr>
                <w:rStyle w:val="Hipercze"/>
                <w:rFonts w:cstheme="minorHAnsi"/>
                <w:noProof/>
              </w:rPr>
              <w:t>Rozdział 7 – Procedura przygotowania i składania wniosku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_Toc20142213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20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2FB8A0E7" w14:textId="6C561666" w:rsidR="0059449B" w:rsidRDefault="00E818D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142214" w:history="1">
            <w:r w:rsidR="0059449B" w:rsidRPr="00E03E08">
              <w:rPr>
                <w:rStyle w:val="Hipercze"/>
                <w:rFonts w:cstheme="minorHAnsi"/>
                <w:noProof/>
              </w:rPr>
              <w:t>Rozdział 8 – Ocena wniosków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_Toc20142214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22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59017B22" w14:textId="2F72DBDD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15" w:history="1">
            <w:r w:rsidR="0059449B" w:rsidRPr="00E03E08">
              <w:rPr>
                <w:rStyle w:val="Hipercze"/>
                <w:rFonts w:cstheme="minorHAnsi"/>
                <w:noProof/>
              </w:rPr>
              <w:t>Podrozdział 8.1 Komisja Oceny Projektów (KOP)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_Toc20142215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22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28DDB08D" w14:textId="3F85C764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16" w:history="1">
            <w:r w:rsidR="0059449B" w:rsidRPr="00E03E08">
              <w:rPr>
                <w:rStyle w:val="Hipercze"/>
                <w:rFonts w:cstheme="minorHAnsi"/>
                <w:noProof/>
              </w:rPr>
              <w:t>Podrozdział 8.2 Uzupełnienie lub poprawienie wniosku o dofinansowanie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_Toc20142216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24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5BCAEBF6" w14:textId="344410A5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17" w:history="1">
            <w:r w:rsidR="0059449B" w:rsidRPr="00E03E08">
              <w:rPr>
                <w:rStyle w:val="Hipercze"/>
                <w:rFonts w:cstheme="minorHAnsi"/>
                <w:noProof/>
              </w:rPr>
              <w:t>Podrozdział 8.3 Ocena merytoryczna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_Toc20142217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24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12CB14EF" w14:textId="44D561FA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18" w:history="1">
            <w:r w:rsidR="0059449B" w:rsidRPr="00E03E08">
              <w:rPr>
                <w:rStyle w:val="Hipercze"/>
                <w:rFonts w:cstheme="minorHAnsi"/>
                <w:noProof/>
              </w:rPr>
              <w:t>Podrozdział 8.4 Procedura dokonywania oceny merytorycznej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_Toc20142218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25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13EEE321" w14:textId="64B8DD7E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19" w:history="1">
            <w:r w:rsidR="0059449B" w:rsidRPr="00E03E08">
              <w:rPr>
                <w:rStyle w:val="Hipercze"/>
                <w:rFonts w:cstheme="minorHAnsi"/>
                <w:noProof/>
              </w:rPr>
              <w:t>Podrozdział 8.5 Analiza kart oceny i obliczanie przyznanych punktów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_Toc20142219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28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4E8C1558" w14:textId="1F42E6A2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20" w:history="1">
            <w:r w:rsidR="0059449B" w:rsidRPr="00E03E08">
              <w:rPr>
                <w:rStyle w:val="Hipercze"/>
                <w:rFonts w:cstheme="minorHAnsi"/>
                <w:noProof/>
              </w:rPr>
              <w:t>Podrozdział 8.6 Negocjacje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_Toc20142220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31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6F1BBF30" w14:textId="7D9FB431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21" w:history="1">
            <w:r w:rsidR="0059449B" w:rsidRPr="00E03E08">
              <w:rPr>
                <w:rStyle w:val="Hipercze"/>
                <w:rFonts w:cstheme="minorHAnsi"/>
                <w:noProof/>
              </w:rPr>
              <w:t>Podrozdział 8.7 Zakończenie oceny i rozstrzygnięcie konkursu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_Toc20142221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33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168275B3" w14:textId="4E9DCF1B" w:rsidR="0059449B" w:rsidRDefault="00E818D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142222" w:history="1">
            <w:r w:rsidR="0059449B" w:rsidRPr="00E03E08">
              <w:rPr>
                <w:rStyle w:val="Hipercze"/>
                <w:rFonts w:cstheme="minorHAnsi"/>
                <w:noProof/>
              </w:rPr>
              <w:t>Rozdział 9 – Procedura odwoławcza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_Toc20142222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34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25E9FED0" w14:textId="1E1B7453" w:rsidR="0059449B" w:rsidRDefault="00E818D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142223" w:history="1">
            <w:r w:rsidR="0059449B" w:rsidRPr="00E03E08">
              <w:rPr>
                <w:rStyle w:val="Hipercze"/>
                <w:rFonts w:cstheme="minorHAnsi"/>
                <w:noProof/>
              </w:rPr>
              <w:t>Rozdział 10 – Dokumenty do zawarcia umowy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_Toc20142223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34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1CE1408A" w14:textId="2603569F" w:rsidR="0059449B" w:rsidRDefault="00E818D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142224" w:history="1">
            <w:r w:rsidR="0059449B" w:rsidRPr="00E03E08">
              <w:rPr>
                <w:rStyle w:val="Hipercze"/>
                <w:rFonts w:cstheme="minorHAnsi"/>
                <w:noProof/>
              </w:rPr>
              <w:t>Rozdział 11 – Dodatkowe informacje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_Toc20142224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36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0875B2D9" w14:textId="621EC62B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25" w:history="1">
            <w:r w:rsidR="0059449B" w:rsidRPr="00E03E08">
              <w:rPr>
                <w:rStyle w:val="Hipercze"/>
                <w:rFonts w:cstheme="minorHAnsi"/>
                <w:noProof/>
              </w:rPr>
              <w:t>Podrozdział 11.1. Sposób udzielania wyjaśnień w kwestiach dotyczących konkursu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_Toc20142225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36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265AD19A" w14:textId="4C32632D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26" w:history="1">
            <w:r w:rsidR="0059449B" w:rsidRPr="00E03E08">
              <w:rPr>
                <w:rStyle w:val="Hipercze"/>
                <w:rFonts w:cstheme="minorHAnsi"/>
                <w:noProof/>
              </w:rPr>
              <w:t>Podrozdział 11.2. Postanowienia końcowe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_Toc20142226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36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0527BF37" w14:textId="3BE207B3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27" w:history="1">
            <w:r w:rsidR="0059449B" w:rsidRPr="00E03E08">
              <w:rPr>
                <w:rStyle w:val="Hipercze"/>
                <w:rFonts w:cstheme="minorHAnsi"/>
                <w:noProof/>
              </w:rPr>
              <w:t>Rozdział 12 – Harmonogram konkursu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_Toc20142227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37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60DF5248" w14:textId="7671EBF5" w:rsidR="0059449B" w:rsidRDefault="00E818D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0142228" w:history="1">
            <w:r w:rsidR="0059449B" w:rsidRPr="00E03E08">
              <w:rPr>
                <w:rStyle w:val="Hipercze"/>
                <w:rFonts w:cstheme="minorHAnsi"/>
                <w:noProof/>
              </w:rPr>
              <w:t>Rozdział 13 – Załączniki</w:t>
            </w:r>
            <w:r w:rsidR="0059449B">
              <w:rPr>
                <w:noProof/>
                <w:webHidden/>
              </w:rPr>
              <w:tab/>
            </w:r>
            <w:r w:rsidR="0059449B">
              <w:rPr>
                <w:noProof/>
                <w:webHidden/>
              </w:rPr>
              <w:fldChar w:fldCharType="begin"/>
            </w:r>
            <w:r w:rsidR="0059449B">
              <w:rPr>
                <w:noProof/>
                <w:webHidden/>
              </w:rPr>
              <w:instrText xml:space="preserve"> PAGEREF _Toc20142228 \h </w:instrText>
            </w:r>
            <w:r w:rsidR="0059449B">
              <w:rPr>
                <w:noProof/>
                <w:webHidden/>
              </w:rPr>
            </w:r>
            <w:r w:rsidR="0059449B">
              <w:rPr>
                <w:noProof/>
                <w:webHidden/>
              </w:rPr>
              <w:fldChar w:fldCharType="separate"/>
            </w:r>
            <w:r w:rsidR="007B3029">
              <w:rPr>
                <w:noProof/>
                <w:webHidden/>
              </w:rPr>
              <w:t>38</w:t>
            </w:r>
            <w:r w:rsidR="0059449B">
              <w:rPr>
                <w:noProof/>
                <w:webHidden/>
              </w:rPr>
              <w:fldChar w:fldCharType="end"/>
            </w:r>
          </w:hyperlink>
        </w:p>
        <w:p w14:paraId="6DD04CC5" w14:textId="77777777" w:rsidR="00812210" w:rsidRPr="002F7618" w:rsidRDefault="00CB0B16" w:rsidP="002F7618">
          <w:pPr>
            <w:spacing w:line="276" w:lineRule="auto"/>
            <w:rPr>
              <w:rFonts w:cstheme="minorHAnsi"/>
              <w:color w:val="000000" w:themeColor="text1"/>
              <w:sz w:val="24"/>
              <w:szCs w:val="24"/>
            </w:rPr>
          </w:pPr>
          <w:r w:rsidRPr="002F7618">
            <w:rPr>
              <w:rFonts w:cstheme="minorHAnsi"/>
              <w:b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6B1E2404" w14:textId="77777777" w:rsidR="000824EE" w:rsidRPr="002F7618" w:rsidRDefault="000824EE" w:rsidP="002F7618">
      <w:pPr>
        <w:spacing w:line="276" w:lineRule="auto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br w:type="page"/>
      </w:r>
    </w:p>
    <w:p w14:paraId="7E58906E" w14:textId="77777777" w:rsidR="00CB3587" w:rsidRPr="002F7618" w:rsidRDefault="00CB3587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0" w:name="_Toc20142196"/>
      <w:r w:rsidRPr="002F7618">
        <w:rPr>
          <w:rFonts w:asciiTheme="minorHAnsi" w:hAnsiTheme="minorHAnsi" w:cstheme="minorHAnsi"/>
          <w:color w:val="auto"/>
        </w:rPr>
        <w:lastRenderedPageBreak/>
        <w:t>Rozdział 1 – Podstawy prawne</w:t>
      </w:r>
      <w:bookmarkEnd w:id="0"/>
      <w:r w:rsidRPr="002F7618">
        <w:rPr>
          <w:rFonts w:asciiTheme="minorHAnsi" w:hAnsiTheme="minorHAnsi" w:cstheme="minorHAnsi"/>
          <w:color w:val="auto"/>
        </w:rPr>
        <w:t xml:space="preserve"> </w:t>
      </w:r>
    </w:p>
    <w:p w14:paraId="26A9CA38" w14:textId="77777777" w:rsidR="00CB3587" w:rsidRPr="002F7618" w:rsidRDefault="00CB3587" w:rsidP="00DD12FC">
      <w:pPr>
        <w:pStyle w:val="Akapitzlist"/>
        <w:numPr>
          <w:ilvl w:val="0"/>
          <w:numId w:val="20"/>
        </w:numPr>
        <w:tabs>
          <w:tab w:val="left" w:pos="3119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Regulamin został przygotowany na podstawie:</w:t>
      </w:r>
    </w:p>
    <w:p w14:paraId="69DDB5D8" w14:textId="387E3394" w:rsidR="00996F79" w:rsidRPr="008F28A6" w:rsidRDefault="00CB3587" w:rsidP="008F28A6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1134" w:hanging="283"/>
        <w:contextualSpacing w:val="0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ustawy z dnia 11 lipca 2014 r. o zasadach realizacji programów w zakresie polityki spójności finansowan</w:t>
      </w:r>
      <w:r w:rsidR="00713F6A" w:rsidRPr="002F7618">
        <w:rPr>
          <w:rFonts w:cstheme="minorHAnsi"/>
          <w:color w:val="000000" w:themeColor="text1"/>
          <w:sz w:val="24"/>
          <w:szCs w:val="24"/>
        </w:rPr>
        <w:t>ej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 perspektywie finansowej 2014-2020 </w:t>
      </w:r>
      <w:r w:rsidR="00655661" w:rsidRPr="002F7618">
        <w:rPr>
          <w:rFonts w:cstheme="minorHAnsi"/>
          <w:color w:val="000000" w:themeColor="text1"/>
          <w:sz w:val="24"/>
          <w:szCs w:val="24"/>
        </w:rPr>
        <w:t xml:space="preserve">(Dz. U. </w:t>
      </w:r>
      <w:r w:rsidR="00DA5F85" w:rsidRPr="002F7618">
        <w:rPr>
          <w:rFonts w:cstheme="minorHAnsi"/>
          <w:color w:val="000000" w:themeColor="text1"/>
          <w:sz w:val="24"/>
          <w:szCs w:val="24"/>
        </w:rPr>
        <w:t xml:space="preserve">z </w:t>
      </w:r>
      <w:r w:rsidR="00773AAD" w:rsidRPr="002F7618">
        <w:rPr>
          <w:rFonts w:cstheme="minorHAnsi"/>
          <w:color w:val="000000" w:themeColor="text1"/>
          <w:sz w:val="24"/>
          <w:szCs w:val="24"/>
        </w:rPr>
        <w:t>20</w:t>
      </w:r>
      <w:r w:rsidR="00773AAD">
        <w:rPr>
          <w:rFonts w:cstheme="minorHAnsi"/>
          <w:color w:val="000000" w:themeColor="text1"/>
          <w:sz w:val="24"/>
          <w:szCs w:val="24"/>
        </w:rPr>
        <w:t>20</w:t>
      </w:r>
      <w:r w:rsidR="00773AAD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DA5F85" w:rsidRPr="002F7618">
        <w:rPr>
          <w:rFonts w:cstheme="minorHAnsi"/>
          <w:color w:val="000000" w:themeColor="text1"/>
          <w:sz w:val="24"/>
          <w:szCs w:val="24"/>
        </w:rPr>
        <w:t>r.</w:t>
      </w:r>
      <w:r w:rsidR="0053600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655661" w:rsidRPr="002F7618">
        <w:rPr>
          <w:rFonts w:cstheme="minorHAnsi"/>
          <w:color w:val="000000" w:themeColor="text1"/>
          <w:sz w:val="24"/>
          <w:szCs w:val="24"/>
        </w:rPr>
        <w:t xml:space="preserve">poz. </w:t>
      </w:r>
      <w:r w:rsidR="00773AAD">
        <w:rPr>
          <w:rFonts w:cstheme="minorHAnsi"/>
          <w:color w:val="000000" w:themeColor="text1"/>
          <w:sz w:val="24"/>
          <w:szCs w:val="24"/>
        </w:rPr>
        <w:t>818</w:t>
      </w:r>
      <w:r w:rsidR="00655661" w:rsidRPr="002F7618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655661" w:rsidRPr="002F7618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655661" w:rsidRPr="002F7618">
        <w:rPr>
          <w:rFonts w:cstheme="minorHAnsi"/>
          <w:color w:val="000000" w:themeColor="text1"/>
          <w:sz w:val="24"/>
          <w:szCs w:val="24"/>
        </w:rPr>
        <w:t>. zm.</w:t>
      </w:r>
      <w:r w:rsidR="00335DE7" w:rsidRPr="002F7618">
        <w:rPr>
          <w:rFonts w:cstheme="minorHAnsi"/>
          <w:color w:val="000000" w:themeColor="text1"/>
          <w:sz w:val="24"/>
          <w:szCs w:val="24"/>
        </w:rPr>
        <w:t>),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zwanej</w:t>
      </w:r>
      <w:r w:rsidR="007337F1" w:rsidRPr="002F7618">
        <w:rPr>
          <w:rFonts w:cstheme="minorHAnsi"/>
          <w:color w:val="000000" w:themeColor="text1"/>
          <w:sz w:val="24"/>
          <w:szCs w:val="24"/>
        </w:rPr>
        <w:t xml:space="preserve"> dalej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996F79">
        <w:rPr>
          <w:rFonts w:cstheme="minorHAnsi"/>
          <w:color w:val="000000" w:themeColor="text1"/>
          <w:sz w:val="24"/>
          <w:szCs w:val="24"/>
        </w:rPr>
        <w:t>„ustawą”;</w:t>
      </w:r>
      <w:r w:rsidR="00996F79" w:rsidRPr="008F28A6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65E0A42" w14:textId="2B628147" w:rsidR="005D6BDE" w:rsidRPr="008F28A6" w:rsidRDefault="005D6BDE" w:rsidP="005D6BDE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1134" w:hanging="283"/>
        <w:contextualSpacing w:val="0"/>
        <w:rPr>
          <w:rFonts w:cstheme="minorHAnsi"/>
          <w:color w:val="000000" w:themeColor="text1"/>
          <w:sz w:val="24"/>
          <w:szCs w:val="24"/>
        </w:rPr>
      </w:pPr>
      <w:r w:rsidRPr="008F28A6">
        <w:rPr>
          <w:rFonts w:cstheme="minorHAnsi"/>
          <w:color w:val="000000" w:themeColor="text1"/>
          <w:sz w:val="24"/>
          <w:szCs w:val="24"/>
        </w:rPr>
        <w:t>ustawy z dnia 3 kwietnia 2020 r. o szczególnych rozwiązaniach wspierających realizację programów operacyjnych w związku z wystąpieniem COVID-19 w 2020 r. (Dz. U. z 2020 r. poz. 694</w:t>
      </w:r>
      <w:r w:rsidR="00773AAD">
        <w:rPr>
          <w:rFonts w:cstheme="minorHAnsi"/>
          <w:color w:val="000000" w:themeColor="text1"/>
          <w:sz w:val="24"/>
          <w:szCs w:val="24"/>
        </w:rPr>
        <w:t xml:space="preserve"> z </w:t>
      </w:r>
      <w:proofErr w:type="spellStart"/>
      <w:r w:rsidR="00773AAD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773AAD">
        <w:rPr>
          <w:rFonts w:cstheme="minorHAnsi"/>
          <w:color w:val="000000" w:themeColor="text1"/>
          <w:sz w:val="24"/>
          <w:szCs w:val="24"/>
        </w:rPr>
        <w:t>. zm.</w:t>
      </w:r>
      <w:r w:rsidRPr="008F28A6">
        <w:rPr>
          <w:rFonts w:cstheme="minorHAnsi"/>
          <w:color w:val="000000" w:themeColor="text1"/>
          <w:sz w:val="24"/>
          <w:szCs w:val="24"/>
        </w:rPr>
        <w:t>), zwanej dalej „ustawą COVID-19”;</w:t>
      </w:r>
    </w:p>
    <w:p w14:paraId="7F12FA8F" w14:textId="466F6983" w:rsidR="00CB3587" w:rsidRPr="002F7618" w:rsidRDefault="00CB3587" w:rsidP="00DD12FC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1134" w:hanging="283"/>
        <w:contextualSpacing w:val="0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rozporządzenia Ministra Infrastruktury i Rozwoju z dnia </w:t>
      </w:r>
      <w:r w:rsidR="00BF5EBE" w:rsidRPr="002F7618">
        <w:rPr>
          <w:rFonts w:cstheme="minorHAnsi"/>
          <w:color w:val="000000" w:themeColor="text1"/>
          <w:sz w:val="24"/>
          <w:szCs w:val="24"/>
        </w:rPr>
        <w:t xml:space="preserve">9 listopada 2015 r. </w:t>
      </w:r>
      <w:r w:rsidRPr="002F7618">
        <w:rPr>
          <w:rFonts w:cstheme="minorHAnsi"/>
          <w:color w:val="000000" w:themeColor="text1"/>
          <w:sz w:val="24"/>
          <w:szCs w:val="24"/>
        </w:rPr>
        <w:t>w sprawie udzielania przez Polską Agencję Rozwoju Przedsiębiorczości pomocy finansowej w</w:t>
      </w:r>
      <w:r w:rsidR="00B96DB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ramach Programu Operacyjnego Wiedza Edukacja Rozwój 2014-2020 (Dz. U. </w:t>
      </w:r>
      <w:r w:rsidR="001B4170" w:rsidRPr="002F7618">
        <w:rPr>
          <w:rFonts w:cstheme="minorHAnsi"/>
          <w:color w:val="000000" w:themeColor="text1"/>
          <w:sz w:val="24"/>
          <w:szCs w:val="24"/>
        </w:rPr>
        <w:t xml:space="preserve">z </w:t>
      </w:r>
      <w:r w:rsidR="00773AAD" w:rsidRPr="002F7618">
        <w:rPr>
          <w:rFonts w:cstheme="minorHAnsi"/>
          <w:color w:val="000000" w:themeColor="text1"/>
          <w:sz w:val="24"/>
          <w:szCs w:val="24"/>
        </w:rPr>
        <w:t>20</w:t>
      </w:r>
      <w:r w:rsidR="00773AAD">
        <w:rPr>
          <w:rFonts w:cstheme="minorHAnsi"/>
          <w:color w:val="000000" w:themeColor="text1"/>
          <w:sz w:val="24"/>
          <w:szCs w:val="24"/>
        </w:rPr>
        <w:t>21</w:t>
      </w:r>
      <w:r w:rsidR="00773AAD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1B4170" w:rsidRPr="002F7618">
        <w:rPr>
          <w:rFonts w:cstheme="minorHAnsi"/>
          <w:color w:val="000000" w:themeColor="text1"/>
          <w:sz w:val="24"/>
          <w:szCs w:val="24"/>
        </w:rPr>
        <w:t xml:space="preserve">r. </w:t>
      </w:r>
      <w:r w:rsidR="00BF5EBE" w:rsidRPr="002F7618">
        <w:rPr>
          <w:rFonts w:cstheme="minorHAnsi"/>
          <w:color w:val="000000" w:themeColor="text1"/>
          <w:sz w:val="24"/>
          <w:szCs w:val="24"/>
        </w:rPr>
        <w:t xml:space="preserve">poz. </w:t>
      </w:r>
      <w:r w:rsidR="00773AAD">
        <w:rPr>
          <w:rFonts w:cstheme="minorHAnsi"/>
          <w:color w:val="000000" w:themeColor="text1"/>
          <w:sz w:val="24"/>
          <w:szCs w:val="24"/>
        </w:rPr>
        <w:t>764</w:t>
      </w:r>
      <w:r w:rsidR="00755451" w:rsidRPr="002F7618">
        <w:rPr>
          <w:rFonts w:cstheme="minorHAnsi"/>
          <w:color w:val="000000" w:themeColor="text1"/>
          <w:sz w:val="24"/>
          <w:szCs w:val="24"/>
        </w:rPr>
        <w:t>)</w:t>
      </w:r>
      <w:r w:rsidR="0031581E">
        <w:rPr>
          <w:rFonts w:cstheme="minorHAnsi"/>
          <w:color w:val="000000" w:themeColor="text1"/>
          <w:sz w:val="24"/>
          <w:szCs w:val="24"/>
        </w:rPr>
        <w:t>,</w:t>
      </w:r>
      <w:r w:rsidR="00755451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zwanego dalej </w:t>
      </w:r>
      <w:r w:rsidRPr="00A91036">
        <w:rPr>
          <w:rFonts w:cstheme="minorHAnsi"/>
          <w:color w:val="000000" w:themeColor="text1"/>
          <w:sz w:val="24"/>
          <w:szCs w:val="24"/>
        </w:rPr>
        <w:t>„</w:t>
      </w:r>
      <w:r w:rsidR="00137E07" w:rsidRPr="00E82CA1">
        <w:rPr>
          <w:rFonts w:cstheme="minorHAnsi"/>
          <w:color w:val="000000" w:themeColor="text1"/>
          <w:sz w:val="24"/>
          <w:szCs w:val="24"/>
        </w:rPr>
        <w:t>r</w:t>
      </w:r>
      <w:r w:rsidRPr="00E82CA1">
        <w:rPr>
          <w:rFonts w:cstheme="minorHAnsi"/>
          <w:color w:val="000000" w:themeColor="text1"/>
          <w:sz w:val="24"/>
          <w:szCs w:val="24"/>
        </w:rPr>
        <w:t>ozporządzeniem”</w:t>
      </w:r>
      <w:r w:rsidRPr="00A91036">
        <w:rPr>
          <w:rFonts w:cstheme="minorHAnsi"/>
          <w:color w:val="000000" w:themeColor="text1"/>
          <w:sz w:val="24"/>
          <w:szCs w:val="24"/>
        </w:rPr>
        <w:t>;</w:t>
      </w:r>
    </w:p>
    <w:p w14:paraId="28DA3E2D" w14:textId="77777777" w:rsidR="00A91036" w:rsidRDefault="00A91036" w:rsidP="00DD12FC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1134" w:hanging="283"/>
        <w:contextualSpacing w:val="0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porozumienia w sprawie realizacji Programu Operacyjnego Wiedza Edukacja Rozwój 2014-2020 z dnia 13 stycznia 2015 r. zawartego pomiędzy Ministrem Infrastruktury i Rozwoju a Polską Agencją Rozwoju Przedsiębiorczości, z </w:t>
      </w:r>
      <w:proofErr w:type="spellStart"/>
      <w:r w:rsidRPr="002F7618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Pr="002F7618">
        <w:rPr>
          <w:rFonts w:cstheme="minorHAnsi"/>
          <w:color w:val="000000" w:themeColor="text1"/>
          <w:sz w:val="24"/>
          <w:szCs w:val="24"/>
        </w:rPr>
        <w:t>. zm.;</w:t>
      </w:r>
    </w:p>
    <w:p w14:paraId="16234D0B" w14:textId="59927945" w:rsidR="00CB3587" w:rsidRPr="002F7618" w:rsidRDefault="00A91036" w:rsidP="00DD12FC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1134" w:hanging="283"/>
        <w:contextualSpacing w:val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ytycznych </w:t>
      </w:r>
      <w:r w:rsidR="00CB3587" w:rsidRPr="002F7618">
        <w:rPr>
          <w:rFonts w:cstheme="minorHAnsi"/>
          <w:color w:val="000000" w:themeColor="text1"/>
          <w:sz w:val="24"/>
          <w:szCs w:val="24"/>
        </w:rPr>
        <w:t>w zakresie trybów wyboru projektów na lata 2014-2020;</w:t>
      </w:r>
    </w:p>
    <w:p w14:paraId="0AB5BEB0" w14:textId="63433471" w:rsidR="0052455A" w:rsidRPr="00A02F6C" w:rsidRDefault="008D25B2" w:rsidP="00DD12FC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1134" w:hanging="283"/>
        <w:contextualSpacing w:val="0"/>
        <w:rPr>
          <w:rFonts w:cstheme="minorHAnsi"/>
          <w:color w:val="000000" w:themeColor="text1"/>
          <w:sz w:val="24"/>
          <w:szCs w:val="24"/>
        </w:rPr>
      </w:pPr>
      <w:r w:rsidRPr="00A91036">
        <w:rPr>
          <w:rFonts w:cstheme="minorHAnsi"/>
          <w:color w:val="000000" w:themeColor="text1"/>
          <w:sz w:val="24"/>
          <w:szCs w:val="24"/>
        </w:rPr>
        <w:t>Wytyczn</w:t>
      </w:r>
      <w:r w:rsidR="003647B8" w:rsidRPr="00A91036">
        <w:rPr>
          <w:rFonts w:cstheme="minorHAnsi"/>
          <w:color w:val="000000" w:themeColor="text1"/>
          <w:sz w:val="24"/>
          <w:szCs w:val="24"/>
        </w:rPr>
        <w:t>ych</w:t>
      </w:r>
      <w:r w:rsidRPr="00A91036">
        <w:rPr>
          <w:rFonts w:cstheme="minorHAnsi"/>
          <w:color w:val="000000" w:themeColor="text1"/>
          <w:sz w:val="24"/>
          <w:szCs w:val="24"/>
        </w:rPr>
        <w:t xml:space="preserve"> w zakresie realizacji zasady równości szans i niedyskryminacji, w tym dostępności dla osób z niepełnosprawnościami oraz zasady równości szans kobiet i mężczyzn w ramach fund</w:t>
      </w:r>
      <w:r w:rsidR="0052455A" w:rsidRPr="00A02F6C">
        <w:rPr>
          <w:rFonts w:cstheme="minorHAnsi"/>
          <w:color w:val="000000" w:themeColor="text1"/>
          <w:sz w:val="24"/>
          <w:szCs w:val="24"/>
        </w:rPr>
        <w:t>uszy unijnych na lata 2014-2020;</w:t>
      </w:r>
    </w:p>
    <w:p w14:paraId="28AD4121" w14:textId="39FDD6D2" w:rsidR="008D25B2" w:rsidRPr="002F7618" w:rsidRDefault="001C1594" w:rsidP="00DD12FC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1134" w:hanging="283"/>
        <w:contextualSpacing w:val="0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Wytyczn</w:t>
      </w:r>
      <w:r w:rsidR="003647B8" w:rsidRPr="002F7618">
        <w:rPr>
          <w:rFonts w:cstheme="minorHAnsi"/>
          <w:color w:val="000000" w:themeColor="text1"/>
          <w:sz w:val="24"/>
          <w:szCs w:val="24"/>
        </w:rPr>
        <w:t>ych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 zakresie kwalifikowalności wydatków w ramach Europejskiego Funduszu Rozwoju Regionalnego, Europejskiego Funduszu Społecznego oraz Funduszu Spójności na lata 2014-2020</w:t>
      </w:r>
      <w:r w:rsidR="0031581E">
        <w:rPr>
          <w:rFonts w:cstheme="minorHAnsi"/>
          <w:color w:val="000000" w:themeColor="text1"/>
          <w:sz w:val="24"/>
          <w:szCs w:val="24"/>
        </w:rPr>
        <w:t>, zwanych dalej „wytycznymi w zakresie kwalifikowalności”</w:t>
      </w:r>
      <w:r w:rsidR="00EA5F4D">
        <w:rPr>
          <w:rFonts w:cstheme="minorHAnsi"/>
          <w:color w:val="000000" w:themeColor="text1"/>
          <w:sz w:val="24"/>
          <w:szCs w:val="24"/>
        </w:rPr>
        <w:t>.</w:t>
      </w:r>
    </w:p>
    <w:p w14:paraId="19A86349" w14:textId="77777777" w:rsidR="00CB3587" w:rsidRPr="002F7618" w:rsidRDefault="00CB3587" w:rsidP="00DD12FC">
      <w:pPr>
        <w:pStyle w:val="Akapitzlist"/>
        <w:numPr>
          <w:ilvl w:val="0"/>
          <w:numId w:val="20"/>
        </w:numPr>
        <w:tabs>
          <w:tab w:val="left" w:pos="3119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Działanie realizowane</w:t>
      </w:r>
      <w:r w:rsidRPr="002F7618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jest w szczególności zgodnie z następującymi regulacjami krajowymi:</w:t>
      </w:r>
    </w:p>
    <w:p w14:paraId="6BF5A841" w14:textId="40BC7213" w:rsidR="00CB3587" w:rsidRPr="002F7618" w:rsidRDefault="00CB3587" w:rsidP="00DD12FC">
      <w:pPr>
        <w:pStyle w:val="Akapitzlist"/>
        <w:widowControl w:val="0"/>
        <w:numPr>
          <w:ilvl w:val="0"/>
          <w:numId w:val="6"/>
        </w:numPr>
        <w:shd w:val="clear" w:color="auto" w:fill="FFFFFF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Programem Operacyjnym Wiedza Edukacja Rozwój 2</w:t>
      </w:r>
      <w:r w:rsidR="00935714" w:rsidRPr="002F7618">
        <w:rPr>
          <w:rFonts w:cstheme="minorHAnsi"/>
          <w:color w:val="000000" w:themeColor="text1"/>
          <w:sz w:val="24"/>
          <w:szCs w:val="24"/>
        </w:rPr>
        <w:t xml:space="preserve">014-2020, zatwierdzonym decyzją </w:t>
      </w:r>
      <w:r w:rsidRPr="002F7618">
        <w:rPr>
          <w:rFonts w:cstheme="minorHAnsi"/>
          <w:color w:val="000000" w:themeColor="text1"/>
          <w:sz w:val="24"/>
          <w:szCs w:val="24"/>
        </w:rPr>
        <w:t>Komisji Europejskiej z dnia 17 grudnia 2014</w:t>
      </w:r>
      <w:r w:rsidR="00C7569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r.</w:t>
      </w:r>
      <w:r w:rsidR="00773AAD">
        <w:rPr>
          <w:rFonts w:cstheme="minorHAnsi"/>
          <w:color w:val="000000" w:themeColor="text1"/>
          <w:sz w:val="24"/>
          <w:szCs w:val="24"/>
        </w:rPr>
        <w:t xml:space="preserve"> z </w:t>
      </w:r>
      <w:proofErr w:type="spellStart"/>
      <w:r w:rsidR="00773AAD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773AAD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="00773AAD">
        <w:rPr>
          <w:rFonts w:cstheme="minorHAnsi"/>
          <w:color w:val="000000" w:themeColor="text1"/>
          <w:sz w:val="24"/>
          <w:szCs w:val="24"/>
        </w:rPr>
        <w:t>zm</w:t>
      </w:r>
      <w:proofErr w:type="spellEnd"/>
      <w:r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4A44C36B" w14:textId="0387C368" w:rsidR="00CB3587" w:rsidRPr="002F7618" w:rsidRDefault="00CB3587" w:rsidP="00DD12FC">
      <w:pPr>
        <w:pStyle w:val="Akapitzlist"/>
        <w:widowControl w:val="0"/>
        <w:numPr>
          <w:ilvl w:val="0"/>
          <w:numId w:val="6"/>
        </w:numPr>
        <w:shd w:val="clear" w:color="auto" w:fill="FFFFFF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Szczegółowym opisem osi priorytetowych Programu Operacyjnego Wiedza Edukacja Rozwój 2014-2020</w:t>
      </w:r>
      <w:r w:rsidR="007A492C">
        <w:rPr>
          <w:rFonts w:cstheme="minorHAnsi"/>
          <w:bCs/>
          <w:iCs/>
          <w:color w:val="000000" w:themeColor="text1"/>
          <w:sz w:val="24"/>
          <w:szCs w:val="24"/>
        </w:rPr>
        <w:t>;</w:t>
      </w:r>
      <w:r w:rsidRPr="002F7618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</w:p>
    <w:p w14:paraId="4B09B8D0" w14:textId="30367242" w:rsidR="00CB3587" w:rsidRPr="002F7618" w:rsidRDefault="00CB3587" w:rsidP="00DD12FC">
      <w:pPr>
        <w:pStyle w:val="Akapitzlist"/>
        <w:widowControl w:val="0"/>
        <w:numPr>
          <w:ilvl w:val="0"/>
          <w:numId w:val="6"/>
        </w:numPr>
        <w:shd w:val="clear" w:color="auto" w:fill="FFFFFF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Roczn</w:t>
      </w:r>
      <w:r w:rsidR="00713F6A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ym</w:t>
      </w:r>
      <w:r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 xml:space="preserve"> Plan</w:t>
      </w:r>
      <w:r w:rsidR="00713F6A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em</w:t>
      </w:r>
      <w:r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 xml:space="preserve"> Działania na rok </w:t>
      </w:r>
      <w:r w:rsidR="00FC3271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20</w:t>
      </w:r>
      <w:r w:rsidR="00FC3271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21</w:t>
      </w:r>
      <w:r w:rsidR="00FC3271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dla II Osi Priorytetowej PO WER</w:t>
      </w:r>
      <w:r w:rsidR="00C9541C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;</w:t>
      </w:r>
    </w:p>
    <w:p w14:paraId="4F03CE57" w14:textId="0A601A6B" w:rsidR="00CB3587" w:rsidRPr="002F7618" w:rsidRDefault="000D0607" w:rsidP="00DD12FC">
      <w:pPr>
        <w:pStyle w:val="Akapitzlist"/>
        <w:widowControl w:val="0"/>
        <w:numPr>
          <w:ilvl w:val="0"/>
          <w:numId w:val="6"/>
        </w:numPr>
        <w:shd w:val="clear" w:color="auto" w:fill="FFFFFF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</w:t>
      </w:r>
      <w:r w:rsidR="00CB3587" w:rsidRPr="002F7618">
        <w:rPr>
          <w:rFonts w:cstheme="minorHAnsi"/>
          <w:color w:val="000000" w:themeColor="text1"/>
          <w:sz w:val="24"/>
          <w:szCs w:val="24"/>
        </w:rPr>
        <w:t>mową Partnerstwa przyjętą przez Radę Ministrów w dniu 8 stycznia 2014 r. zatwierdzoną przez Komisję Europejską w dniu 23 maja 2014 r.;</w:t>
      </w:r>
    </w:p>
    <w:p w14:paraId="600FC415" w14:textId="7F307EF0" w:rsidR="00CB3587" w:rsidRPr="002F7618" w:rsidRDefault="00335DE7" w:rsidP="00DD12FC">
      <w:pPr>
        <w:pStyle w:val="Akapitzlist"/>
        <w:widowControl w:val="0"/>
        <w:numPr>
          <w:ilvl w:val="0"/>
          <w:numId w:val="6"/>
        </w:numPr>
        <w:shd w:val="clear" w:color="auto" w:fill="FFFFFF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ustawą z dnia 9 listopada 2000 r. o utworzeniu Polskiej Agencji Rozwoju Przedsiębiorczości</w:t>
      </w:r>
      <w:r w:rsidR="00F75288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(</w:t>
      </w:r>
      <w:r w:rsidR="002038C3" w:rsidRPr="002F7618">
        <w:rPr>
          <w:rFonts w:cstheme="minorHAnsi"/>
          <w:color w:val="000000" w:themeColor="text1"/>
          <w:sz w:val="24"/>
          <w:szCs w:val="24"/>
        </w:rPr>
        <w:t>Dz. U. z 20</w:t>
      </w:r>
      <w:r w:rsidR="00F340D8">
        <w:rPr>
          <w:rFonts w:cstheme="minorHAnsi"/>
          <w:color w:val="000000" w:themeColor="text1"/>
          <w:sz w:val="24"/>
          <w:szCs w:val="24"/>
        </w:rPr>
        <w:t>20</w:t>
      </w:r>
      <w:r w:rsidR="002038C3" w:rsidRPr="002F7618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F340D8">
        <w:rPr>
          <w:rFonts w:cstheme="minorHAnsi"/>
          <w:color w:val="000000" w:themeColor="text1"/>
          <w:sz w:val="24"/>
          <w:szCs w:val="24"/>
        </w:rPr>
        <w:t>299</w:t>
      </w:r>
      <w:r w:rsidR="002038C3" w:rsidRPr="002F7618">
        <w:rPr>
          <w:rFonts w:cstheme="minorHAnsi"/>
          <w:color w:val="000000" w:themeColor="text1"/>
          <w:sz w:val="24"/>
          <w:szCs w:val="24"/>
        </w:rPr>
        <w:t>)</w:t>
      </w:r>
      <w:r w:rsidR="008B19EB">
        <w:rPr>
          <w:rFonts w:cstheme="minorHAnsi"/>
          <w:color w:val="000000" w:themeColor="text1"/>
          <w:sz w:val="24"/>
          <w:szCs w:val="24"/>
        </w:rPr>
        <w:t>,</w:t>
      </w:r>
      <w:r w:rsidR="00051D11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8A1526" w:rsidRPr="002F7618">
        <w:rPr>
          <w:rFonts w:cstheme="minorHAnsi"/>
          <w:color w:val="000000" w:themeColor="text1"/>
          <w:sz w:val="24"/>
          <w:szCs w:val="24"/>
        </w:rPr>
        <w:t xml:space="preserve">zwaną dalej </w:t>
      </w:r>
      <w:r w:rsidR="00137E07">
        <w:rPr>
          <w:rFonts w:cstheme="minorHAnsi"/>
          <w:color w:val="000000" w:themeColor="text1"/>
          <w:sz w:val="24"/>
          <w:szCs w:val="24"/>
        </w:rPr>
        <w:t>„</w:t>
      </w:r>
      <w:r w:rsidR="008A1526" w:rsidRPr="002F7618">
        <w:rPr>
          <w:rFonts w:cstheme="minorHAnsi"/>
          <w:color w:val="000000" w:themeColor="text1"/>
          <w:sz w:val="24"/>
          <w:szCs w:val="24"/>
        </w:rPr>
        <w:t>ustawą o PARP</w:t>
      </w:r>
      <w:r w:rsidR="00137E07">
        <w:rPr>
          <w:rFonts w:cstheme="minorHAnsi"/>
          <w:color w:val="000000" w:themeColor="text1"/>
          <w:sz w:val="24"/>
          <w:szCs w:val="24"/>
        </w:rPr>
        <w:t>”</w:t>
      </w:r>
      <w:r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57E249B8" w14:textId="28625E4D" w:rsidR="00CB3587" w:rsidRPr="002F7618" w:rsidRDefault="00335DE7" w:rsidP="00DD12FC">
      <w:pPr>
        <w:pStyle w:val="Akapitzlist"/>
        <w:widowControl w:val="0"/>
        <w:numPr>
          <w:ilvl w:val="0"/>
          <w:numId w:val="6"/>
        </w:numPr>
        <w:shd w:val="clear" w:color="auto" w:fill="FFFFFF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ustawą z dnia 27 sierpnia 2009 r. o finansach publicznych (Dz. U. z 201</w:t>
      </w:r>
      <w:r w:rsidR="00D61D2A" w:rsidRPr="002F7618">
        <w:rPr>
          <w:rFonts w:cstheme="minorHAnsi"/>
          <w:color w:val="000000" w:themeColor="text1"/>
          <w:sz w:val="24"/>
          <w:szCs w:val="24"/>
        </w:rPr>
        <w:t>9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D61D2A" w:rsidRPr="002F7618">
        <w:rPr>
          <w:rFonts w:cstheme="minorHAnsi"/>
          <w:color w:val="000000" w:themeColor="text1"/>
          <w:sz w:val="24"/>
          <w:szCs w:val="24"/>
        </w:rPr>
        <w:t>869</w:t>
      </w:r>
      <w:r w:rsidRPr="002F7618">
        <w:rPr>
          <w:rFonts w:cstheme="minorHAnsi"/>
          <w:color w:val="000000" w:themeColor="text1"/>
          <w:sz w:val="24"/>
          <w:szCs w:val="24"/>
        </w:rPr>
        <w:t>, z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2F7618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Pr="002F7618">
        <w:rPr>
          <w:rFonts w:cstheme="minorHAnsi"/>
          <w:color w:val="000000" w:themeColor="text1"/>
          <w:sz w:val="24"/>
          <w:szCs w:val="24"/>
        </w:rPr>
        <w:t>. zm.);</w:t>
      </w:r>
    </w:p>
    <w:p w14:paraId="1F330DDC" w14:textId="0D827E84" w:rsidR="00335DE7" w:rsidRPr="002F7618" w:rsidRDefault="00335DE7" w:rsidP="00DD12FC">
      <w:pPr>
        <w:pStyle w:val="Akapitzlist"/>
        <w:numPr>
          <w:ilvl w:val="0"/>
          <w:numId w:val="6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ustawą z dnia 30 kwietnia 2004 r. o postępowaniu w sprawach dotyczących</w:t>
      </w:r>
      <w:r w:rsidR="00066405">
        <w:rPr>
          <w:rFonts w:cstheme="minorHAnsi"/>
          <w:color w:val="000000" w:themeColor="text1"/>
          <w:sz w:val="24"/>
          <w:szCs w:val="24"/>
        </w:rPr>
        <w:t xml:space="preserve"> pomocy publicznej (Dz. U. z 2020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066405">
        <w:rPr>
          <w:rFonts w:cstheme="minorHAnsi"/>
          <w:color w:val="000000" w:themeColor="text1"/>
          <w:sz w:val="24"/>
          <w:szCs w:val="24"/>
        </w:rPr>
        <w:t>708</w:t>
      </w:r>
      <w:r w:rsidRPr="002F7618">
        <w:rPr>
          <w:rFonts w:cstheme="minorHAnsi"/>
          <w:color w:val="000000" w:themeColor="text1"/>
          <w:sz w:val="24"/>
          <w:szCs w:val="24"/>
        </w:rPr>
        <w:t>);</w:t>
      </w:r>
    </w:p>
    <w:p w14:paraId="04A767A0" w14:textId="6037DC55" w:rsidR="00CB3587" w:rsidRPr="002F7618" w:rsidRDefault="00335DE7" w:rsidP="00DD12FC">
      <w:pPr>
        <w:pStyle w:val="Akapitzlist"/>
        <w:numPr>
          <w:ilvl w:val="0"/>
          <w:numId w:val="6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>rozporządzeniem Ministra Finansów z dnia 21 grudnia 2012 r. w sprawie płatności w</w:t>
      </w:r>
      <w:r w:rsid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ramach</w:t>
      </w:r>
      <w:r w:rsidR="00FA4643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programów finansowanych z udziałem środków europejskich oraz przekazywania informacji</w:t>
      </w:r>
      <w:r w:rsidR="00FA4643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dotyczących tych płatności (Dz. U. z 201</w:t>
      </w:r>
      <w:r w:rsidR="00E8050C" w:rsidRPr="002F7618">
        <w:rPr>
          <w:rFonts w:cstheme="minorHAnsi"/>
          <w:color w:val="000000" w:themeColor="text1"/>
          <w:sz w:val="24"/>
          <w:szCs w:val="24"/>
        </w:rPr>
        <w:t>8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E8050C" w:rsidRPr="002F7618">
        <w:rPr>
          <w:rFonts w:cstheme="minorHAnsi"/>
          <w:color w:val="000000" w:themeColor="text1"/>
          <w:sz w:val="24"/>
          <w:szCs w:val="24"/>
        </w:rPr>
        <w:t>1011</w:t>
      </w:r>
      <w:r w:rsidRPr="002F7618">
        <w:rPr>
          <w:rFonts w:cstheme="minorHAnsi"/>
          <w:color w:val="000000" w:themeColor="text1"/>
          <w:sz w:val="24"/>
          <w:szCs w:val="24"/>
        </w:rPr>
        <w:t>);</w:t>
      </w:r>
    </w:p>
    <w:p w14:paraId="2ED4F110" w14:textId="53B9B210" w:rsidR="00FF4897" w:rsidRPr="002F7618" w:rsidRDefault="00335DE7" w:rsidP="009A47CA">
      <w:pPr>
        <w:pStyle w:val="Akapitzlist"/>
        <w:numPr>
          <w:ilvl w:val="0"/>
          <w:numId w:val="6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rozporządzeniem Ministra Rozwoju </w:t>
      </w:r>
      <w:r w:rsidR="0046216C" w:rsidRPr="002F7618">
        <w:rPr>
          <w:rFonts w:cstheme="minorHAnsi"/>
          <w:color w:val="000000" w:themeColor="text1"/>
          <w:sz w:val="24"/>
          <w:szCs w:val="24"/>
        </w:rPr>
        <w:t xml:space="preserve">i Finansów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 dnia </w:t>
      </w:r>
      <w:r w:rsidR="0046216C" w:rsidRPr="002F7618">
        <w:rPr>
          <w:rFonts w:cstheme="minorHAnsi"/>
          <w:color w:val="000000" w:themeColor="text1"/>
          <w:sz w:val="24"/>
          <w:szCs w:val="24"/>
        </w:rPr>
        <w:t xml:space="preserve">7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grudnia </w:t>
      </w:r>
      <w:r w:rsidR="0046216C" w:rsidRPr="002F7618">
        <w:rPr>
          <w:rFonts w:cstheme="minorHAnsi"/>
          <w:color w:val="000000" w:themeColor="text1"/>
          <w:sz w:val="24"/>
          <w:szCs w:val="24"/>
        </w:rPr>
        <w:t xml:space="preserve">2017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r. w sprawie </w:t>
      </w:r>
      <w:r w:rsidR="0046216C" w:rsidRPr="002F7618">
        <w:rPr>
          <w:rFonts w:cstheme="minorHAnsi"/>
          <w:color w:val="000000" w:themeColor="text1"/>
          <w:sz w:val="24"/>
          <w:szCs w:val="24"/>
        </w:rPr>
        <w:t xml:space="preserve">zaliczek </w:t>
      </w:r>
      <w:r w:rsidRPr="002F7618">
        <w:rPr>
          <w:rFonts w:cstheme="minorHAnsi"/>
          <w:color w:val="000000" w:themeColor="text1"/>
          <w:sz w:val="24"/>
          <w:szCs w:val="24"/>
        </w:rPr>
        <w:t>w ramach programów finansowanych z udziałem środków europejskich (Dz. U. z</w:t>
      </w:r>
      <w:r w:rsidR="00AD16C6" w:rsidRPr="002F7618">
        <w:rPr>
          <w:rFonts w:cstheme="minorHAnsi"/>
          <w:color w:val="000000" w:themeColor="text1"/>
          <w:sz w:val="24"/>
          <w:szCs w:val="24"/>
        </w:rPr>
        <w:t> </w:t>
      </w:r>
      <w:r w:rsidR="0046216C" w:rsidRPr="002F7618">
        <w:rPr>
          <w:rFonts w:cstheme="minorHAnsi"/>
          <w:color w:val="000000" w:themeColor="text1"/>
          <w:sz w:val="24"/>
          <w:szCs w:val="24"/>
        </w:rPr>
        <w:t xml:space="preserve">2017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r. poz. </w:t>
      </w:r>
      <w:r w:rsidR="0046216C" w:rsidRPr="002F7618">
        <w:rPr>
          <w:rFonts w:cstheme="minorHAnsi"/>
          <w:color w:val="000000" w:themeColor="text1"/>
          <w:sz w:val="24"/>
          <w:szCs w:val="24"/>
        </w:rPr>
        <w:t>2367</w:t>
      </w:r>
      <w:r w:rsidRPr="002F7618">
        <w:rPr>
          <w:rFonts w:cstheme="minorHAnsi"/>
          <w:color w:val="000000" w:themeColor="text1"/>
          <w:sz w:val="24"/>
          <w:szCs w:val="24"/>
        </w:rPr>
        <w:t>);</w:t>
      </w:r>
    </w:p>
    <w:p w14:paraId="7E4F7841" w14:textId="111C8F42" w:rsidR="00CB3587" w:rsidRPr="009E7444" w:rsidRDefault="00CB3587" w:rsidP="009A47CA">
      <w:pPr>
        <w:pStyle w:val="Akapitzlist"/>
        <w:numPr>
          <w:ilvl w:val="0"/>
          <w:numId w:val="6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9E7444">
        <w:rPr>
          <w:rFonts w:cstheme="minorHAnsi"/>
          <w:color w:val="000000" w:themeColor="text1"/>
          <w:sz w:val="24"/>
          <w:szCs w:val="24"/>
        </w:rPr>
        <w:t xml:space="preserve">rozporządzeniem Rady Ministrów z dnia 29 marca 2010 r. w sprawie zakresu informacji przedstawianych przez podmiot ubiegający się o pomoc inną niż pomoc </w:t>
      </w:r>
      <w:r w:rsidRPr="009E7444">
        <w:rPr>
          <w:rFonts w:cstheme="minorHAnsi"/>
          <w:i/>
          <w:color w:val="000000" w:themeColor="text1"/>
          <w:sz w:val="24"/>
          <w:szCs w:val="24"/>
        </w:rPr>
        <w:t>de minimis</w:t>
      </w:r>
      <w:r w:rsidRPr="009E7444">
        <w:rPr>
          <w:rFonts w:cstheme="minorHAnsi"/>
          <w:color w:val="000000" w:themeColor="text1"/>
          <w:sz w:val="24"/>
          <w:szCs w:val="24"/>
        </w:rPr>
        <w:t xml:space="preserve"> lub pomoc </w:t>
      </w:r>
      <w:r w:rsidRPr="009E7444">
        <w:rPr>
          <w:rFonts w:cstheme="minorHAnsi"/>
          <w:i/>
          <w:color w:val="000000" w:themeColor="text1"/>
          <w:sz w:val="24"/>
          <w:szCs w:val="24"/>
        </w:rPr>
        <w:t>de minimis</w:t>
      </w:r>
      <w:r w:rsidRPr="009E7444">
        <w:rPr>
          <w:rFonts w:cstheme="minorHAnsi"/>
          <w:color w:val="000000" w:themeColor="text1"/>
          <w:sz w:val="24"/>
          <w:szCs w:val="24"/>
        </w:rPr>
        <w:t xml:space="preserve"> w rolnictwie lub rybołówstwie (Dz. U. </w:t>
      </w:r>
      <w:r w:rsidR="00E8050C" w:rsidRPr="009E7444">
        <w:rPr>
          <w:rFonts w:cstheme="minorHAnsi"/>
          <w:color w:val="000000" w:themeColor="text1"/>
          <w:sz w:val="24"/>
          <w:szCs w:val="24"/>
        </w:rPr>
        <w:t xml:space="preserve">z 2010 r. </w:t>
      </w:r>
      <w:r w:rsidRPr="009E7444">
        <w:rPr>
          <w:rFonts w:cstheme="minorHAnsi"/>
          <w:color w:val="000000" w:themeColor="text1"/>
          <w:sz w:val="24"/>
          <w:szCs w:val="24"/>
        </w:rPr>
        <w:t xml:space="preserve">Nr 53, poz. 312, z </w:t>
      </w:r>
      <w:proofErr w:type="spellStart"/>
      <w:r w:rsidRPr="009E7444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Pr="009E7444">
        <w:rPr>
          <w:rFonts w:cstheme="minorHAnsi"/>
          <w:color w:val="000000" w:themeColor="text1"/>
          <w:sz w:val="24"/>
          <w:szCs w:val="24"/>
        </w:rPr>
        <w:t>. zm.).</w:t>
      </w:r>
    </w:p>
    <w:p w14:paraId="49C55A50" w14:textId="77777777" w:rsidR="00CB3587" w:rsidRPr="002F7618" w:rsidRDefault="00CB3587" w:rsidP="009A47CA">
      <w:pPr>
        <w:pStyle w:val="Akapitzlist"/>
        <w:numPr>
          <w:ilvl w:val="0"/>
          <w:numId w:val="20"/>
        </w:numPr>
        <w:spacing w:after="0" w:line="276" w:lineRule="auto"/>
        <w:ind w:hanging="29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Działanie realizowane jest w szczególności zgodnie z następującymi regulacjami unijnymi:</w:t>
      </w:r>
    </w:p>
    <w:p w14:paraId="33267CEA" w14:textId="0922E268" w:rsidR="00CB3587" w:rsidRPr="002F7618" w:rsidRDefault="00CB3587" w:rsidP="009A47CA">
      <w:pPr>
        <w:pStyle w:val="Akapitzlist"/>
        <w:widowControl w:val="0"/>
        <w:numPr>
          <w:ilvl w:val="0"/>
          <w:numId w:val="12"/>
        </w:numPr>
        <w:shd w:val="clear" w:color="auto" w:fill="FFFFFF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rozporządzeniem Parlamentu Europejskiego i Rady (UE) nr 1303/2013 z dnia 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</w:t>
      </w:r>
      <w:r w:rsidR="00C97702" w:rsidRPr="002F7618">
        <w:rPr>
          <w:rFonts w:cstheme="minorHAnsi"/>
          <w:color w:val="000000" w:themeColor="text1"/>
          <w:sz w:val="24"/>
          <w:szCs w:val="24"/>
        </w:rPr>
        <w:t>ym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przepisy ogólne dotyczące Europejskiego Funduszu Rozwoju Regionalnego, Europejskiego Funduszu Społecznego, Funduszu Spójności i Europejskiego Funduszu Morskiego i Rybackiego oraz uchylającym rozporządzenie Rady (WE) nr 1083/2006 (Dz. Urz. UE L 347 z 20.12.2013 r., s. 320</w:t>
      </w:r>
      <w:r w:rsidR="00F340D8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F340D8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F340D8">
        <w:rPr>
          <w:rFonts w:cstheme="minorHAnsi"/>
          <w:color w:val="000000" w:themeColor="text1"/>
          <w:sz w:val="24"/>
          <w:szCs w:val="24"/>
        </w:rPr>
        <w:t>. zm.</w:t>
      </w:r>
      <w:r w:rsidRPr="002F7618">
        <w:rPr>
          <w:rFonts w:cstheme="minorHAnsi"/>
          <w:color w:val="000000" w:themeColor="text1"/>
          <w:sz w:val="24"/>
          <w:szCs w:val="24"/>
        </w:rPr>
        <w:t>)</w:t>
      </w:r>
      <w:r w:rsidR="00AA0F1A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zwanym „rozporządzeniem ogólnym”;</w:t>
      </w:r>
    </w:p>
    <w:p w14:paraId="6692EC48" w14:textId="39856064" w:rsidR="00CB3587" w:rsidRPr="00D254BE" w:rsidRDefault="00CB3587" w:rsidP="00D254B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D254BE">
        <w:rPr>
          <w:rFonts w:cstheme="minorHAnsi"/>
          <w:color w:val="000000" w:themeColor="text1"/>
          <w:sz w:val="24"/>
          <w:szCs w:val="24"/>
        </w:rPr>
        <w:t>rozporządzeniem Komisji (UE) nr 651/2014 z dnia 17 czerwca 2014 r. uznającym niektóre rodzaje pomocy za zgodne z rynkiem wewnętrznym w zastosowaniu art. 107 i</w:t>
      </w:r>
      <w:r w:rsidR="006E3940" w:rsidRPr="00D254BE">
        <w:rPr>
          <w:rFonts w:cstheme="minorHAnsi"/>
          <w:color w:val="000000" w:themeColor="text1"/>
          <w:sz w:val="24"/>
          <w:szCs w:val="24"/>
        </w:rPr>
        <w:t> </w:t>
      </w:r>
      <w:r w:rsidR="00D86E76" w:rsidRPr="00D254BE">
        <w:rPr>
          <w:rFonts w:cstheme="minorHAnsi"/>
          <w:color w:val="000000" w:themeColor="text1"/>
          <w:sz w:val="24"/>
          <w:szCs w:val="24"/>
        </w:rPr>
        <w:t xml:space="preserve">108 Traktatu (Dz. Urz. UE L 187 </w:t>
      </w:r>
      <w:r w:rsidRPr="00D254BE">
        <w:rPr>
          <w:rFonts w:cstheme="minorHAnsi"/>
          <w:color w:val="000000" w:themeColor="text1"/>
          <w:sz w:val="24"/>
          <w:szCs w:val="24"/>
        </w:rPr>
        <w:t>z 26.06.2014 r., s. 1</w:t>
      </w:r>
      <w:r w:rsidR="00F340D8" w:rsidRPr="00D254BE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F340D8" w:rsidRPr="00D254BE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F340D8" w:rsidRPr="00D254BE">
        <w:rPr>
          <w:rFonts w:cstheme="minorHAnsi"/>
          <w:color w:val="000000" w:themeColor="text1"/>
          <w:sz w:val="24"/>
          <w:szCs w:val="24"/>
        </w:rPr>
        <w:t>. zm.</w:t>
      </w:r>
      <w:r w:rsidRPr="00D254BE">
        <w:rPr>
          <w:rFonts w:cstheme="minorHAnsi"/>
          <w:color w:val="000000" w:themeColor="text1"/>
          <w:sz w:val="24"/>
          <w:szCs w:val="24"/>
        </w:rPr>
        <w:t>)</w:t>
      </w:r>
      <w:r w:rsidR="00F340D8" w:rsidRPr="00D254BE">
        <w:rPr>
          <w:rFonts w:cstheme="minorHAnsi"/>
          <w:color w:val="000000" w:themeColor="text1"/>
          <w:sz w:val="24"/>
          <w:szCs w:val="24"/>
        </w:rPr>
        <w:t>,</w:t>
      </w:r>
      <w:r w:rsidRPr="00D254BE">
        <w:rPr>
          <w:rFonts w:cstheme="minorHAnsi"/>
          <w:color w:val="000000" w:themeColor="text1"/>
          <w:sz w:val="24"/>
          <w:szCs w:val="24"/>
        </w:rPr>
        <w:t xml:space="preserve"> zwanym „rozporządzeniem KE nr</w:t>
      </w:r>
      <w:r w:rsidR="00F06A8F" w:rsidRPr="00D254BE">
        <w:rPr>
          <w:rFonts w:cstheme="minorHAnsi"/>
          <w:color w:val="000000" w:themeColor="text1"/>
          <w:sz w:val="24"/>
          <w:szCs w:val="24"/>
        </w:rPr>
        <w:t> </w:t>
      </w:r>
      <w:r w:rsidRPr="00D254BE">
        <w:rPr>
          <w:rFonts w:cstheme="minorHAnsi"/>
          <w:color w:val="000000" w:themeColor="text1"/>
          <w:sz w:val="24"/>
          <w:szCs w:val="24"/>
        </w:rPr>
        <w:t>651/2014”</w:t>
      </w:r>
      <w:r w:rsidR="00FE6530" w:rsidRPr="00D254BE">
        <w:rPr>
          <w:rFonts w:cstheme="minorHAnsi"/>
          <w:color w:val="000000" w:themeColor="text1"/>
          <w:sz w:val="24"/>
          <w:szCs w:val="24"/>
        </w:rPr>
        <w:t>;</w:t>
      </w:r>
      <w:r w:rsidR="00FE6530" w:rsidRPr="00D254BE">
        <w:rPr>
          <w:rFonts w:cstheme="minorHAnsi"/>
          <w:sz w:val="24"/>
          <w:szCs w:val="24"/>
        </w:rPr>
        <w:t xml:space="preserve"> z późniejszymi zmianami zawartymi w Rozporządzeniu (UE) 2017/1084 z dnia 14 czerwca 2017 r.</w:t>
      </w:r>
      <w:r w:rsidRPr="00D254BE">
        <w:rPr>
          <w:rFonts w:cstheme="minorHAnsi"/>
          <w:color w:val="000000" w:themeColor="text1"/>
          <w:sz w:val="24"/>
          <w:szCs w:val="24"/>
        </w:rPr>
        <w:t>;</w:t>
      </w:r>
      <w:r w:rsidR="00657637" w:rsidRPr="00D254BE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C114C70" w14:textId="4840BC2A" w:rsidR="008639C0" w:rsidRPr="00D254BE" w:rsidRDefault="00CB3587" w:rsidP="00D254BE">
      <w:pPr>
        <w:pStyle w:val="Akapitzlist"/>
        <w:widowControl w:val="0"/>
        <w:numPr>
          <w:ilvl w:val="0"/>
          <w:numId w:val="12"/>
        </w:numPr>
        <w:shd w:val="clear" w:color="auto" w:fill="FFFFFF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D254BE">
        <w:rPr>
          <w:rFonts w:cstheme="minorHAnsi"/>
          <w:color w:val="000000" w:themeColor="text1"/>
          <w:sz w:val="24"/>
          <w:szCs w:val="24"/>
        </w:rPr>
        <w:t xml:space="preserve">rozporządzeniem Komisji (UE) nr 1407/2013 z dnia 18 grudnia 2013 r. w sprawie stosowania art. 107 i 108 Traktatu o funkcjonowaniu Unii Europejskiej do pomocy </w:t>
      </w:r>
      <w:r w:rsidRPr="00D254BE">
        <w:rPr>
          <w:rFonts w:cstheme="minorHAnsi"/>
          <w:i/>
          <w:color w:val="000000" w:themeColor="text1"/>
          <w:sz w:val="24"/>
          <w:szCs w:val="24"/>
        </w:rPr>
        <w:t>de minimis</w:t>
      </w:r>
      <w:r w:rsidRPr="00D254BE">
        <w:rPr>
          <w:rFonts w:cstheme="minorHAnsi"/>
          <w:color w:val="000000" w:themeColor="text1"/>
          <w:sz w:val="24"/>
          <w:szCs w:val="24"/>
        </w:rPr>
        <w:t xml:space="preserve"> (Dz. Urz. UE L</w:t>
      </w:r>
      <w:r w:rsidR="00C71365" w:rsidRPr="00D254BE">
        <w:rPr>
          <w:rFonts w:cstheme="minorHAnsi"/>
          <w:color w:val="000000" w:themeColor="text1"/>
          <w:sz w:val="24"/>
          <w:szCs w:val="24"/>
        </w:rPr>
        <w:t xml:space="preserve"> </w:t>
      </w:r>
      <w:r w:rsidRPr="00D254BE">
        <w:rPr>
          <w:rFonts w:cstheme="minorHAnsi"/>
          <w:color w:val="000000" w:themeColor="text1"/>
          <w:sz w:val="24"/>
          <w:szCs w:val="24"/>
        </w:rPr>
        <w:t>352</w:t>
      </w:r>
      <w:r w:rsidR="00C71365" w:rsidRPr="00D254BE">
        <w:rPr>
          <w:rFonts w:cstheme="minorHAnsi"/>
          <w:color w:val="000000" w:themeColor="text1"/>
          <w:sz w:val="24"/>
          <w:szCs w:val="24"/>
        </w:rPr>
        <w:t xml:space="preserve"> </w:t>
      </w:r>
      <w:r w:rsidRPr="00D254BE">
        <w:rPr>
          <w:rFonts w:cstheme="minorHAnsi"/>
          <w:color w:val="000000" w:themeColor="text1"/>
          <w:sz w:val="24"/>
          <w:szCs w:val="24"/>
        </w:rPr>
        <w:t xml:space="preserve">z 24.12.2013, str. 1), zwanym „rozporządzeniem </w:t>
      </w:r>
      <w:r w:rsidR="00C43E10" w:rsidRPr="00D254BE">
        <w:rPr>
          <w:rFonts w:cstheme="minorHAnsi"/>
          <w:color w:val="000000" w:themeColor="text1"/>
          <w:sz w:val="24"/>
          <w:szCs w:val="24"/>
        </w:rPr>
        <w:t xml:space="preserve">KE </w:t>
      </w:r>
      <w:r w:rsidRPr="00D254BE">
        <w:rPr>
          <w:rFonts w:cstheme="minorHAnsi"/>
          <w:color w:val="000000" w:themeColor="text1"/>
          <w:sz w:val="24"/>
          <w:szCs w:val="24"/>
        </w:rPr>
        <w:t>nr 1407/2013”</w:t>
      </w:r>
      <w:r w:rsidR="008639C0" w:rsidRPr="00D254BE">
        <w:rPr>
          <w:rFonts w:cstheme="minorHAnsi"/>
          <w:color w:val="000000" w:themeColor="text1"/>
          <w:sz w:val="24"/>
          <w:szCs w:val="24"/>
        </w:rPr>
        <w:t>;</w:t>
      </w:r>
    </w:p>
    <w:p w14:paraId="2D7F66BE" w14:textId="7FE321C4" w:rsidR="00CB3587" w:rsidRPr="00D254BE" w:rsidRDefault="008639C0" w:rsidP="00D254BE">
      <w:pPr>
        <w:pStyle w:val="Akapitzlist"/>
        <w:widowControl w:val="0"/>
        <w:numPr>
          <w:ilvl w:val="0"/>
          <w:numId w:val="12"/>
        </w:numPr>
        <w:shd w:val="clear" w:color="auto" w:fill="FFFFFF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D254BE">
        <w:rPr>
          <w:sz w:val="24"/>
          <w:szCs w:val="24"/>
        </w:rPr>
        <w:t>dyrektywą Parlamentu Europejskiego i Rady (UE) 2019/882 z</w:t>
      </w:r>
      <w:r w:rsidR="00F15520" w:rsidRPr="00D254BE">
        <w:rPr>
          <w:sz w:val="24"/>
          <w:szCs w:val="24"/>
        </w:rPr>
        <w:t xml:space="preserve"> dnia</w:t>
      </w:r>
      <w:r w:rsidRPr="00D254BE">
        <w:rPr>
          <w:sz w:val="24"/>
          <w:szCs w:val="24"/>
        </w:rPr>
        <w:t xml:space="preserve"> 17 kwietnia 2019 r. w sprawie wymogów dostępności produktów i usług</w:t>
      </w:r>
      <w:r w:rsidR="00F340D8" w:rsidRPr="00D254BE">
        <w:rPr>
          <w:sz w:val="24"/>
          <w:szCs w:val="24"/>
        </w:rPr>
        <w:t xml:space="preserve"> (Dz. Urz. UE L 151 z 7.06.2019 r., str. 70)</w:t>
      </w:r>
      <w:r w:rsidR="00C6371B" w:rsidRPr="00D254BE">
        <w:rPr>
          <w:sz w:val="24"/>
          <w:szCs w:val="24"/>
        </w:rPr>
        <w:t>, zwaną „dyrektywą”</w:t>
      </w:r>
      <w:r w:rsidR="00CB3587" w:rsidRPr="00D254BE">
        <w:rPr>
          <w:rFonts w:cstheme="minorHAnsi"/>
          <w:color w:val="000000" w:themeColor="text1"/>
          <w:sz w:val="24"/>
          <w:szCs w:val="24"/>
        </w:rPr>
        <w:t>.</w:t>
      </w:r>
    </w:p>
    <w:p w14:paraId="0B953FAC" w14:textId="77777777" w:rsidR="00CE4746" w:rsidRPr="002F7618" w:rsidRDefault="00CE4746" w:rsidP="00DD12FC">
      <w:pPr>
        <w:pStyle w:val="Akapitzlist"/>
        <w:numPr>
          <w:ilvl w:val="0"/>
          <w:numId w:val="12"/>
        </w:numPr>
        <w:spacing w:line="276" w:lineRule="auto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br w:type="page"/>
      </w:r>
    </w:p>
    <w:p w14:paraId="77B8693F" w14:textId="5066FD13" w:rsidR="00812210" w:rsidRPr="002F7618" w:rsidRDefault="008D3912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1" w:name="_Toc20142197"/>
      <w:r w:rsidRPr="002F7618">
        <w:rPr>
          <w:rFonts w:asciiTheme="minorHAnsi" w:hAnsiTheme="minorHAnsi" w:cstheme="minorHAnsi"/>
          <w:color w:val="auto"/>
        </w:rPr>
        <w:lastRenderedPageBreak/>
        <w:t xml:space="preserve">Rozdział </w:t>
      </w:r>
      <w:r w:rsidR="00CB3587" w:rsidRPr="002F7618">
        <w:rPr>
          <w:rFonts w:asciiTheme="minorHAnsi" w:hAnsiTheme="minorHAnsi" w:cstheme="minorHAnsi"/>
          <w:color w:val="auto"/>
        </w:rPr>
        <w:t xml:space="preserve">2 </w:t>
      </w:r>
      <w:r w:rsidRPr="002F7618">
        <w:rPr>
          <w:rFonts w:asciiTheme="minorHAnsi" w:hAnsiTheme="minorHAnsi" w:cstheme="minorHAnsi"/>
          <w:color w:val="auto"/>
        </w:rPr>
        <w:t xml:space="preserve">- </w:t>
      </w:r>
      <w:r w:rsidR="00812210" w:rsidRPr="002F7618">
        <w:rPr>
          <w:rFonts w:asciiTheme="minorHAnsi" w:hAnsiTheme="minorHAnsi" w:cstheme="minorHAnsi"/>
          <w:color w:val="auto"/>
        </w:rPr>
        <w:t>Wykaz skrót</w:t>
      </w:r>
      <w:r w:rsidR="00662121">
        <w:rPr>
          <w:rFonts w:asciiTheme="minorHAnsi" w:hAnsiTheme="minorHAnsi" w:cstheme="minorHAnsi"/>
          <w:color w:val="auto"/>
        </w:rPr>
        <w:t>o</w:t>
      </w:r>
      <w:r w:rsidR="00812210" w:rsidRPr="002F7618">
        <w:rPr>
          <w:rFonts w:asciiTheme="minorHAnsi" w:hAnsiTheme="minorHAnsi" w:cstheme="minorHAnsi"/>
          <w:color w:val="auto"/>
        </w:rPr>
        <w:t>w</w:t>
      </w:r>
      <w:r w:rsidR="00662121">
        <w:rPr>
          <w:rFonts w:asciiTheme="minorHAnsi" w:hAnsiTheme="minorHAnsi" w:cstheme="minorHAnsi"/>
          <w:color w:val="auto"/>
        </w:rPr>
        <w:t>ców</w:t>
      </w:r>
      <w:bookmarkEnd w:id="1"/>
    </w:p>
    <w:p w14:paraId="78AA85D4" w14:textId="77777777" w:rsidR="00CE59C5" w:rsidRPr="002F7618" w:rsidRDefault="00CE59C5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Użyte w dokumencie skróty oznaczają:</w:t>
      </w:r>
    </w:p>
    <w:p w14:paraId="720EED34" w14:textId="7E645060" w:rsidR="000868B1" w:rsidRDefault="00812210" w:rsidP="00DD12FC">
      <w:pPr>
        <w:pStyle w:val="Akapitzlist"/>
        <w:numPr>
          <w:ilvl w:val="0"/>
          <w:numId w:val="43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EFS – Europejski Fundusz Społeczny</w:t>
      </w:r>
      <w:r w:rsidR="00D9723B">
        <w:rPr>
          <w:rFonts w:cstheme="minorHAnsi"/>
          <w:color w:val="000000" w:themeColor="text1"/>
          <w:sz w:val="24"/>
          <w:szCs w:val="24"/>
        </w:rPr>
        <w:t>;</w:t>
      </w:r>
    </w:p>
    <w:p w14:paraId="5098D9B3" w14:textId="1625109F" w:rsidR="00EB4361" w:rsidRPr="002F7618" w:rsidRDefault="00812210" w:rsidP="00DD12FC">
      <w:pPr>
        <w:pStyle w:val="Akapitzlist"/>
        <w:numPr>
          <w:ilvl w:val="0"/>
          <w:numId w:val="43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IP</w:t>
      </w:r>
      <w:r w:rsidR="00C8795D">
        <w:rPr>
          <w:rFonts w:cstheme="minorHAnsi"/>
          <w:color w:val="000000" w:themeColor="text1"/>
          <w:sz w:val="24"/>
          <w:szCs w:val="24"/>
        </w:rPr>
        <w:t xml:space="preserve"> </w:t>
      </w:r>
      <w:r w:rsidR="00FE6530">
        <w:rPr>
          <w:rFonts w:cstheme="minorHAnsi"/>
          <w:color w:val="000000" w:themeColor="text1"/>
          <w:sz w:val="24"/>
          <w:szCs w:val="24"/>
        </w:rPr>
        <w:t xml:space="preserve">PO WER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– Instytucja Pośrednicząca </w:t>
      </w:r>
      <w:r w:rsidR="00AF395B" w:rsidRPr="002F7618">
        <w:rPr>
          <w:rFonts w:cstheme="minorHAnsi"/>
          <w:color w:val="000000" w:themeColor="text1"/>
          <w:sz w:val="24"/>
          <w:szCs w:val="24"/>
        </w:rPr>
        <w:t xml:space="preserve">dla działania </w:t>
      </w:r>
      <w:r w:rsidR="00A56C28" w:rsidRPr="002F7618">
        <w:rPr>
          <w:rFonts w:cstheme="minorHAnsi"/>
          <w:color w:val="000000" w:themeColor="text1"/>
          <w:sz w:val="24"/>
          <w:szCs w:val="24"/>
        </w:rPr>
        <w:t>2.</w:t>
      </w:r>
      <w:r w:rsidR="004701D0" w:rsidRPr="002F7618">
        <w:rPr>
          <w:rFonts w:cstheme="minorHAnsi"/>
          <w:color w:val="000000" w:themeColor="text1"/>
          <w:sz w:val="24"/>
          <w:szCs w:val="24"/>
        </w:rPr>
        <w:t>2</w:t>
      </w:r>
      <w:r w:rsidR="00DE345F">
        <w:rPr>
          <w:rFonts w:cstheme="minorHAnsi"/>
          <w:color w:val="000000" w:themeColor="text1"/>
          <w:sz w:val="24"/>
          <w:szCs w:val="24"/>
        </w:rPr>
        <w:t>1</w:t>
      </w:r>
      <w:r w:rsidR="004701D0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Programu Operacyjnego W</w:t>
      </w:r>
      <w:r w:rsidR="004754A9" w:rsidRPr="002F7618">
        <w:rPr>
          <w:rFonts w:cstheme="minorHAnsi"/>
          <w:color w:val="000000" w:themeColor="text1"/>
          <w:sz w:val="24"/>
          <w:szCs w:val="24"/>
        </w:rPr>
        <w:t>iedza Edukacja Rozwój 2014-2020</w:t>
      </w:r>
      <w:r w:rsidR="006E1A49">
        <w:rPr>
          <w:rFonts w:cstheme="minorHAnsi"/>
          <w:color w:val="000000" w:themeColor="text1"/>
          <w:sz w:val="24"/>
          <w:szCs w:val="24"/>
        </w:rPr>
        <w:t>,</w:t>
      </w:r>
      <w:r w:rsidR="000868B1">
        <w:rPr>
          <w:rFonts w:cstheme="minorHAnsi"/>
          <w:color w:val="000000" w:themeColor="text1"/>
          <w:sz w:val="24"/>
          <w:szCs w:val="24"/>
        </w:rPr>
        <w:t xml:space="preserve"> tj. PARP</w:t>
      </w:r>
      <w:r w:rsidR="00D9723B">
        <w:rPr>
          <w:rFonts w:cstheme="minorHAnsi"/>
          <w:color w:val="000000" w:themeColor="text1"/>
          <w:sz w:val="24"/>
          <w:szCs w:val="24"/>
        </w:rPr>
        <w:t>;</w:t>
      </w:r>
    </w:p>
    <w:p w14:paraId="12E493DA" w14:textId="26A09D00" w:rsidR="00EB4361" w:rsidRPr="002F7618" w:rsidRDefault="00812210" w:rsidP="00DD12FC">
      <w:pPr>
        <w:pStyle w:val="Akapitzlist"/>
        <w:numPr>
          <w:ilvl w:val="0"/>
          <w:numId w:val="43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IZ PO WER – Instytucja Zarządzająca </w:t>
      </w:r>
      <w:r w:rsidR="00110DEB" w:rsidRPr="002F7618">
        <w:rPr>
          <w:rFonts w:cstheme="minorHAnsi"/>
          <w:color w:val="000000" w:themeColor="text1"/>
          <w:sz w:val="24"/>
          <w:szCs w:val="24"/>
        </w:rPr>
        <w:t>Program</w:t>
      </w:r>
      <w:r w:rsidR="006E1A49">
        <w:rPr>
          <w:rFonts w:cstheme="minorHAnsi"/>
          <w:color w:val="000000" w:themeColor="text1"/>
          <w:sz w:val="24"/>
          <w:szCs w:val="24"/>
        </w:rPr>
        <w:t>em</w:t>
      </w:r>
      <w:r w:rsidR="00110DEB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Operacyjn</w:t>
      </w:r>
      <w:r w:rsidR="006E1A49">
        <w:rPr>
          <w:rFonts w:cstheme="minorHAnsi"/>
          <w:color w:val="000000" w:themeColor="text1"/>
          <w:sz w:val="24"/>
          <w:szCs w:val="24"/>
        </w:rPr>
        <w:t>ym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Wiedza Edukacja Rozwój</w:t>
      </w:r>
      <w:r w:rsidR="004754A9" w:rsidRPr="002F7618">
        <w:rPr>
          <w:rFonts w:cstheme="minorHAnsi"/>
          <w:color w:val="000000" w:themeColor="text1"/>
          <w:sz w:val="24"/>
          <w:szCs w:val="24"/>
        </w:rPr>
        <w:t xml:space="preserve"> 2014-2020</w:t>
      </w:r>
      <w:r w:rsidR="006E1A49">
        <w:rPr>
          <w:rFonts w:cstheme="minorHAnsi"/>
          <w:color w:val="000000" w:themeColor="text1"/>
          <w:sz w:val="24"/>
          <w:szCs w:val="24"/>
        </w:rPr>
        <w:t>,</w:t>
      </w:r>
      <w:r w:rsidR="002571BB" w:rsidRPr="002F7618">
        <w:rPr>
          <w:rFonts w:cstheme="minorHAnsi"/>
          <w:color w:val="000000" w:themeColor="text1"/>
          <w:sz w:val="24"/>
          <w:szCs w:val="24"/>
        </w:rPr>
        <w:t xml:space="preserve"> tj. </w:t>
      </w:r>
      <w:r w:rsidR="00FE6530" w:rsidRPr="00726927">
        <w:rPr>
          <w:rFonts w:cstheme="minorHAnsi"/>
          <w:sz w:val="24"/>
          <w:szCs w:val="24"/>
        </w:rPr>
        <w:t>Ministerstwo Funduszy i Polityki Regionalnej</w:t>
      </w:r>
      <w:r w:rsidR="00FE6530">
        <w:rPr>
          <w:rFonts w:cstheme="minorHAnsi"/>
          <w:sz w:val="24"/>
          <w:szCs w:val="24"/>
        </w:rPr>
        <w:t xml:space="preserve"> </w:t>
      </w:r>
      <w:r w:rsidR="00D9723B">
        <w:rPr>
          <w:rFonts w:cstheme="minorHAnsi"/>
          <w:color w:val="000000" w:themeColor="text1"/>
          <w:sz w:val="24"/>
          <w:szCs w:val="24"/>
        </w:rPr>
        <w:t>;</w:t>
      </w:r>
    </w:p>
    <w:p w14:paraId="6608D448" w14:textId="10C385F6" w:rsidR="00812210" w:rsidRPr="002F7618" w:rsidRDefault="00812210" w:rsidP="00DD12FC">
      <w:pPr>
        <w:pStyle w:val="Akapitzlist"/>
        <w:numPr>
          <w:ilvl w:val="0"/>
          <w:numId w:val="43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KM PO WER – Komitet Monitorujący Program Operacyjny Wiedza Edukacja Rozwój 2014-2020</w:t>
      </w:r>
      <w:r w:rsidR="00D9723B">
        <w:rPr>
          <w:rFonts w:cstheme="minorHAnsi"/>
          <w:color w:val="000000" w:themeColor="text1"/>
          <w:sz w:val="24"/>
          <w:szCs w:val="24"/>
        </w:rPr>
        <w:t>;</w:t>
      </w:r>
    </w:p>
    <w:p w14:paraId="3C04C34B" w14:textId="4340B8A9" w:rsidR="004C3F3B" w:rsidRDefault="00812210" w:rsidP="00DD12FC">
      <w:pPr>
        <w:pStyle w:val="Akapitzlist"/>
        <w:numPr>
          <w:ilvl w:val="0"/>
          <w:numId w:val="43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KOP – Komisja Oceny Projektów</w:t>
      </w:r>
      <w:r w:rsidR="00D9723B">
        <w:rPr>
          <w:rFonts w:cstheme="minorHAnsi"/>
          <w:color w:val="000000" w:themeColor="text1"/>
          <w:sz w:val="24"/>
          <w:szCs w:val="24"/>
        </w:rPr>
        <w:t>;</w:t>
      </w:r>
    </w:p>
    <w:p w14:paraId="24F90B61" w14:textId="2EAF11D7" w:rsidR="00FE6530" w:rsidRPr="00C96C29" w:rsidRDefault="00FE6530" w:rsidP="00C96C29">
      <w:pPr>
        <w:pStyle w:val="Akapitzlist"/>
        <w:numPr>
          <w:ilvl w:val="0"/>
          <w:numId w:val="43"/>
        </w:numPr>
        <w:spacing w:after="0"/>
        <w:rPr>
          <w:rFonts w:cstheme="minorHAnsi"/>
          <w:sz w:val="24"/>
          <w:szCs w:val="24"/>
        </w:rPr>
      </w:pPr>
      <w:r w:rsidRPr="00C96C29">
        <w:rPr>
          <w:rFonts w:cstheme="minorHAnsi"/>
          <w:sz w:val="24"/>
          <w:szCs w:val="24"/>
        </w:rPr>
        <w:t>MMŚP</w:t>
      </w:r>
      <w:r w:rsidRPr="00726927">
        <w:rPr>
          <w:rFonts w:cstheme="minorHAnsi"/>
          <w:sz w:val="24"/>
          <w:szCs w:val="24"/>
        </w:rPr>
        <w:t xml:space="preserve"> – mikro, małe i średnie przedsiębiorstwa, o którym mowa w art. 3 ust. 2 ustawy z dnia 9 listopada 2000 r. o utworzeniu Polskiej Agencji Rozwoju Przedsiębiorczości</w:t>
      </w:r>
      <w:r>
        <w:rPr>
          <w:rFonts w:cstheme="minorHAnsi"/>
          <w:sz w:val="24"/>
          <w:szCs w:val="24"/>
        </w:rPr>
        <w:t xml:space="preserve">. </w:t>
      </w:r>
    </w:p>
    <w:p w14:paraId="439E659A" w14:textId="730DA8AD" w:rsidR="0067511A" w:rsidRPr="002F7618" w:rsidRDefault="0067511A" w:rsidP="00DD12FC">
      <w:pPr>
        <w:pStyle w:val="Akapitzlist"/>
        <w:numPr>
          <w:ilvl w:val="0"/>
          <w:numId w:val="43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PARP – Polska Agencja Rozwoju Przedsiębiorczości</w:t>
      </w:r>
      <w:r w:rsidR="00D9723B">
        <w:rPr>
          <w:rFonts w:cstheme="minorHAnsi"/>
          <w:color w:val="000000" w:themeColor="text1"/>
          <w:sz w:val="24"/>
          <w:szCs w:val="24"/>
        </w:rPr>
        <w:t>;</w:t>
      </w:r>
    </w:p>
    <w:p w14:paraId="575F8013" w14:textId="055B9F74" w:rsidR="002F7618" w:rsidRDefault="0067511A" w:rsidP="00DD12FC">
      <w:pPr>
        <w:pStyle w:val="Akapitzlist"/>
        <w:numPr>
          <w:ilvl w:val="0"/>
          <w:numId w:val="43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 WER – Program Operacyjny Wiedza Edukacja Rozwój 2014-2020</w:t>
      </w:r>
      <w:r w:rsidR="00D9723B">
        <w:rPr>
          <w:rFonts w:cstheme="minorHAnsi"/>
          <w:color w:val="000000" w:themeColor="text1"/>
          <w:sz w:val="24"/>
          <w:szCs w:val="24"/>
        </w:rPr>
        <w:t>;</w:t>
      </w:r>
    </w:p>
    <w:p w14:paraId="2D09F113" w14:textId="19FECE14" w:rsidR="00155155" w:rsidRPr="009E7444" w:rsidRDefault="00655661" w:rsidP="00DD12FC">
      <w:pPr>
        <w:pStyle w:val="Akapitzlist"/>
        <w:numPr>
          <w:ilvl w:val="0"/>
          <w:numId w:val="43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SL 2014 – aplikacja główna centralnego systemu tel</w:t>
      </w:r>
      <w:r w:rsidR="002F7618">
        <w:rPr>
          <w:rFonts w:cstheme="minorHAnsi"/>
          <w:color w:val="000000" w:themeColor="text1"/>
          <w:sz w:val="24"/>
          <w:szCs w:val="24"/>
        </w:rPr>
        <w:t>einformatycznego, o którym mowa</w:t>
      </w:r>
      <w:r w:rsidR="00D57761">
        <w:rPr>
          <w:rFonts w:cstheme="minorHAnsi"/>
          <w:color w:val="000000" w:themeColor="text1"/>
          <w:sz w:val="24"/>
          <w:szCs w:val="24"/>
        </w:rPr>
        <w:t xml:space="preserve"> </w:t>
      </w:r>
      <w:r w:rsidRPr="009E7444">
        <w:rPr>
          <w:rFonts w:cstheme="minorHAnsi"/>
          <w:color w:val="000000" w:themeColor="text1"/>
          <w:sz w:val="24"/>
          <w:szCs w:val="24"/>
        </w:rPr>
        <w:t>w</w:t>
      </w:r>
      <w:r w:rsidR="00155155" w:rsidRPr="009E7444">
        <w:rPr>
          <w:rFonts w:cstheme="minorHAnsi"/>
          <w:color w:val="000000" w:themeColor="text1"/>
          <w:sz w:val="24"/>
          <w:szCs w:val="24"/>
        </w:rPr>
        <w:t> </w:t>
      </w:r>
      <w:r w:rsidR="00E8050C" w:rsidRPr="009E7444">
        <w:rPr>
          <w:rFonts w:cstheme="minorHAnsi"/>
          <w:color w:val="000000" w:themeColor="text1"/>
          <w:sz w:val="24"/>
          <w:szCs w:val="24"/>
        </w:rPr>
        <w:t>R</w:t>
      </w:r>
      <w:r w:rsidRPr="009E7444">
        <w:rPr>
          <w:rFonts w:cstheme="minorHAnsi"/>
          <w:color w:val="000000" w:themeColor="text1"/>
          <w:sz w:val="24"/>
          <w:szCs w:val="24"/>
        </w:rPr>
        <w:t>ozdziale</w:t>
      </w:r>
      <w:r w:rsidR="00C71365" w:rsidRPr="009E7444">
        <w:rPr>
          <w:rFonts w:cstheme="minorHAnsi"/>
          <w:color w:val="000000" w:themeColor="text1"/>
          <w:sz w:val="24"/>
          <w:szCs w:val="24"/>
        </w:rPr>
        <w:t xml:space="preserve"> </w:t>
      </w:r>
      <w:r w:rsidRPr="009E7444">
        <w:rPr>
          <w:rFonts w:cstheme="minorHAnsi"/>
          <w:color w:val="000000" w:themeColor="text1"/>
          <w:sz w:val="24"/>
          <w:szCs w:val="24"/>
        </w:rPr>
        <w:t>16 ustawy</w:t>
      </w:r>
      <w:r w:rsidR="00D9723B">
        <w:rPr>
          <w:rFonts w:cstheme="minorHAnsi"/>
          <w:color w:val="000000" w:themeColor="text1"/>
          <w:sz w:val="24"/>
          <w:szCs w:val="24"/>
        </w:rPr>
        <w:t>;</w:t>
      </w:r>
    </w:p>
    <w:p w14:paraId="71723BFE" w14:textId="6BC0BA2A" w:rsidR="00155155" w:rsidRPr="009E7444" w:rsidRDefault="0067511A" w:rsidP="00DD12FC">
      <w:pPr>
        <w:pStyle w:val="Akapitzlist"/>
        <w:numPr>
          <w:ilvl w:val="0"/>
          <w:numId w:val="43"/>
        </w:numPr>
        <w:spacing w:line="276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662121">
        <w:rPr>
          <w:rFonts w:cstheme="minorHAnsi"/>
          <w:color w:val="000000" w:themeColor="text1"/>
          <w:sz w:val="24"/>
          <w:szCs w:val="24"/>
        </w:rPr>
        <w:t>SOWA - System Obsługi Wniosków Aplikacyjnych, narzędzie służące do przygotowania i</w:t>
      </w:r>
      <w:r w:rsidR="00AD16C6" w:rsidRPr="00662121">
        <w:rPr>
          <w:rFonts w:cstheme="minorHAnsi"/>
          <w:color w:val="000000" w:themeColor="text1"/>
          <w:sz w:val="24"/>
          <w:szCs w:val="24"/>
        </w:rPr>
        <w:t> </w:t>
      </w:r>
      <w:r w:rsidRPr="00662121">
        <w:rPr>
          <w:rFonts w:cstheme="minorHAnsi"/>
          <w:color w:val="000000" w:themeColor="text1"/>
          <w:sz w:val="24"/>
          <w:szCs w:val="24"/>
        </w:rPr>
        <w:t>złożenia do właściwej instytucji pośredniczącej</w:t>
      </w:r>
      <w:r w:rsidR="006F3ECB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2"/>
      </w:r>
      <w:r w:rsidRPr="00662121">
        <w:rPr>
          <w:rFonts w:cstheme="minorHAnsi"/>
          <w:color w:val="000000" w:themeColor="text1"/>
          <w:sz w:val="24"/>
          <w:szCs w:val="24"/>
        </w:rPr>
        <w:t xml:space="preserve"> elektronicznego formularza wniosku o</w:t>
      </w:r>
      <w:r w:rsidR="00AD16C6" w:rsidRPr="00662121">
        <w:rPr>
          <w:rFonts w:cstheme="minorHAnsi"/>
          <w:color w:val="000000" w:themeColor="text1"/>
          <w:sz w:val="24"/>
          <w:szCs w:val="24"/>
        </w:rPr>
        <w:t> </w:t>
      </w:r>
      <w:r w:rsidRPr="00662121">
        <w:rPr>
          <w:rFonts w:cstheme="minorHAnsi"/>
          <w:color w:val="000000" w:themeColor="text1"/>
          <w:sz w:val="24"/>
          <w:szCs w:val="24"/>
        </w:rPr>
        <w:t>dofinansowanie projektu</w:t>
      </w:r>
      <w:r w:rsidR="00D66B98">
        <w:rPr>
          <w:rFonts w:cstheme="minorHAnsi"/>
          <w:color w:val="000000" w:themeColor="text1"/>
          <w:sz w:val="24"/>
          <w:szCs w:val="24"/>
        </w:rPr>
        <w:t xml:space="preserve"> (wniosku)</w:t>
      </w:r>
      <w:r w:rsidRPr="00662121">
        <w:rPr>
          <w:rFonts w:cstheme="minorHAnsi"/>
          <w:color w:val="000000" w:themeColor="text1"/>
          <w:sz w:val="24"/>
          <w:szCs w:val="24"/>
        </w:rPr>
        <w:t xml:space="preserve">. Dostęp do SOWA jest możliwy pod adresem: </w:t>
      </w:r>
      <w:hyperlink r:id="rId12" w:history="1">
        <w:r w:rsidR="005255C9" w:rsidRPr="00662121">
          <w:rPr>
            <w:rStyle w:val="Hipercze"/>
            <w:rFonts w:cstheme="minorHAnsi"/>
            <w:sz w:val="24"/>
            <w:szCs w:val="24"/>
          </w:rPr>
          <w:t>https://www.sowa.efs.gov.pl</w:t>
        </w:r>
      </w:hyperlink>
      <w:r w:rsidR="00D9723B">
        <w:rPr>
          <w:rStyle w:val="Hipercze"/>
          <w:rFonts w:cstheme="minorHAnsi"/>
          <w:sz w:val="24"/>
          <w:szCs w:val="24"/>
        </w:rPr>
        <w:t>;</w:t>
      </w:r>
    </w:p>
    <w:p w14:paraId="1EE1DD64" w14:textId="647E674C" w:rsidR="00D57761" w:rsidRDefault="00D57761" w:rsidP="00DD12FC">
      <w:pPr>
        <w:pStyle w:val="Akapitzlist"/>
        <w:numPr>
          <w:ilvl w:val="0"/>
          <w:numId w:val="43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662121">
        <w:rPr>
          <w:rFonts w:cstheme="minorHAnsi"/>
          <w:color w:val="000000" w:themeColor="text1"/>
          <w:sz w:val="24"/>
          <w:szCs w:val="24"/>
        </w:rPr>
        <w:t>SZOOP – Szczegółowy Opis Osi Priorytetowych dla Programu Operacyjnego Wiedza Edukacja Rozwój 2014-2020</w:t>
      </w:r>
      <w:r w:rsidR="00D9723B">
        <w:rPr>
          <w:rFonts w:cstheme="minorHAnsi"/>
          <w:color w:val="000000" w:themeColor="text1"/>
          <w:sz w:val="24"/>
          <w:szCs w:val="24"/>
        </w:rPr>
        <w:t>.</w:t>
      </w:r>
    </w:p>
    <w:p w14:paraId="510FC3F0" w14:textId="77777777" w:rsidR="00D57761" w:rsidRPr="002F7618" w:rsidRDefault="00D57761" w:rsidP="009E7444">
      <w:pPr>
        <w:pStyle w:val="Akapitzlist"/>
        <w:spacing w:line="276" w:lineRule="auto"/>
        <w:ind w:left="709"/>
        <w:rPr>
          <w:rFonts w:cstheme="minorHAnsi"/>
          <w:color w:val="000000" w:themeColor="text1"/>
          <w:sz w:val="24"/>
          <w:szCs w:val="24"/>
        </w:rPr>
      </w:pPr>
    </w:p>
    <w:p w14:paraId="6315BF28" w14:textId="62393664" w:rsidR="00B67FC5" w:rsidRDefault="00B67FC5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 w:type="page"/>
      </w:r>
    </w:p>
    <w:p w14:paraId="1BE7402D" w14:textId="77777777" w:rsidR="00812210" w:rsidRPr="002F7618" w:rsidRDefault="00812210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2" w:name="_Toc20142198"/>
      <w:r w:rsidRPr="002F7618">
        <w:rPr>
          <w:rFonts w:asciiTheme="minorHAnsi" w:hAnsiTheme="minorHAnsi" w:cstheme="minorHAnsi"/>
          <w:color w:val="auto"/>
        </w:rPr>
        <w:lastRenderedPageBreak/>
        <w:t xml:space="preserve">Rozdział </w:t>
      </w:r>
      <w:r w:rsidR="00CB3587" w:rsidRPr="002F7618">
        <w:rPr>
          <w:rFonts w:asciiTheme="minorHAnsi" w:hAnsiTheme="minorHAnsi" w:cstheme="minorHAnsi"/>
          <w:color w:val="auto"/>
        </w:rPr>
        <w:t xml:space="preserve">3 </w:t>
      </w:r>
      <w:r w:rsidRPr="002F7618">
        <w:rPr>
          <w:rFonts w:asciiTheme="minorHAnsi" w:hAnsiTheme="minorHAnsi" w:cstheme="minorHAnsi"/>
          <w:color w:val="auto"/>
        </w:rPr>
        <w:t>– Słownik pojęć</w:t>
      </w:r>
      <w:bookmarkEnd w:id="2"/>
    </w:p>
    <w:p w14:paraId="1195BA85" w14:textId="77777777" w:rsidR="00AA0F1A" w:rsidRPr="002F7618" w:rsidRDefault="00570B85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Użyte w dokumencie pojęcia oznaczają:</w:t>
      </w:r>
    </w:p>
    <w:p w14:paraId="38212E53" w14:textId="5BB2C03D" w:rsidR="008D3912" w:rsidRPr="002F7618" w:rsidRDefault="001C69AC" w:rsidP="003A26BA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b</w:t>
      </w:r>
      <w:r w:rsidR="00812210" w:rsidRPr="002F7618">
        <w:rPr>
          <w:rFonts w:cstheme="minorHAnsi"/>
          <w:b/>
          <w:color w:val="000000" w:themeColor="text1"/>
          <w:sz w:val="24"/>
          <w:szCs w:val="24"/>
        </w:rPr>
        <w:t>eneficjent</w:t>
      </w:r>
      <w:r w:rsidR="00812210" w:rsidRPr="002F7618">
        <w:rPr>
          <w:rFonts w:cstheme="minorHAnsi"/>
          <w:color w:val="000000" w:themeColor="text1"/>
          <w:sz w:val="24"/>
          <w:szCs w:val="24"/>
        </w:rPr>
        <w:t xml:space="preserve"> – </w:t>
      </w:r>
      <w:r w:rsidR="006E70F4" w:rsidRPr="002F7618">
        <w:rPr>
          <w:rFonts w:cstheme="minorHAnsi"/>
          <w:color w:val="000000" w:themeColor="text1"/>
          <w:sz w:val="24"/>
          <w:szCs w:val="24"/>
        </w:rPr>
        <w:t>podmiot, o którym mowa w art. 2 pkt 1 ustawy</w:t>
      </w:r>
      <w:r w:rsidR="00A14832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6E296B24" w14:textId="6C8C1B08" w:rsidR="004C3F3B" w:rsidRDefault="003473D7" w:rsidP="003A26BA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d</w:t>
      </w:r>
      <w:r w:rsidR="00781444" w:rsidRPr="002F7618">
        <w:rPr>
          <w:rFonts w:cstheme="minorHAnsi"/>
          <w:b/>
          <w:color w:val="000000" w:themeColor="text1"/>
          <w:sz w:val="24"/>
          <w:szCs w:val="24"/>
        </w:rPr>
        <w:t>ni</w:t>
      </w:r>
      <w:r w:rsidR="00781444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8D3912" w:rsidRPr="002F7618">
        <w:rPr>
          <w:rFonts w:cstheme="minorHAnsi"/>
          <w:color w:val="000000" w:themeColor="text1"/>
          <w:sz w:val="24"/>
          <w:szCs w:val="24"/>
        </w:rPr>
        <w:t>- dni kalendarzowe;</w:t>
      </w:r>
    </w:p>
    <w:p w14:paraId="64DA481C" w14:textId="758AEB9E" w:rsidR="00995C51" w:rsidRDefault="00995C51" w:rsidP="00995C51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dni robocze </w:t>
      </w:r>
      <w:r w:rsidRPr="005E7F36">
        <w:rPr>
          <w:rFonts w:cstheme="minorHAnsi"/>
          <w:color w:val="000000" w:themeColor="text1"/>
          <w:sz w:val="24"/>
          <w:szCs w:val="24"/>
        </w:rPr>
        <w:t>-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995C51">
        <w:rPr>
          <w:rFonts w:cstheme="minorHAnsi"/>
          <w:color w:val="000000" w:themeColor="text1"/>
          <w:sz w:val="24"/>
          <w:szCs w:val="24"/>
        </w:rPr>
        <w:t>dni z wyłączeniem sobót i dni ustawowo wolnych od pracy w rozumieniu ustawy z dnia 18 stycznia 1951 r. o dniach wolnych od pracy (Dz. U. z 20</w:t>
      </w:r>
      <w:r w:rsidR="00066405">
        <w:rPr>
          <w:rFonts w:cstheme="minorHAnsi"/>
          <w:color w:val="000000" w:themeColor="text1"/>
          <w:sz w:val="24"/>
          <w:szCs w:val="24"/>
        </w:rPr>
        <w:t>15</w:t>
      </w:r>
      <w:r w:rsidRPr="00995C51">
        <w:rPr>
          <w:rFonts w:cstheme="minorHAnsi"/>
          <w:color w:val="000000" w:themeColor="text1"/>
          <w:sz w:val="24"/>
          <w:szCs w:val="24"/>
        </w:rPr>
        <w:t xml:space="preserve"> r. poz. 90</w:t>
      </w:r>
      <w:r w:rsidR="00066405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66405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66405">
        <w:rPr>
          <w:rFonts w:cstheme="minorHAnsi"/>
          <w:color w:val="000000" w:themeColor="text1"/>
          <w:sz w:val="24"/>
          <w:szCs w:val="24"/>
        </w:rPr>
        <w:t>. zm.</w:t>
      </w:r>
      <w:r w:rsidRPr="00995C51">
        <w:rPr>
          <w:rFonts w:cstheme="minorHAnsi"/>
          <w:color w:val="000000" w:themeColor="text1"/>
          <w:sz w:val="24"/>
          <w:szCs w:val="24"/>
        </w:rPr>
        <w:t>)</w:t>
      </w:r>
      <w:r>
        <w:rPr>
          <w:rFonts w:cstheme="minorHAnsi"/>
          <w:color w:val="000000" w:themeColor="text1"/>
          <w:sz w:val="24"/>
          <w:szCs w:val="24"/>
        </w:rPr>
        <w:t>;</w:t>
      </w:r>
    </w:p>
    <w:p w14:paraId="3F52A48F" w14:textId="251D2DA5" w:rsidR="00895A89" w:rsidRDefault="003A26BA" w:rsidP="003A26BA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i</w:t>
      </w:r>
      <w:r w:rsidR="00895A89" w:rsidRPr="00635D93">
        <w:rPr>
          <w:rFonts w:cstheme="minorHAnsi"/>
          <w:b/>
          <w:color w:val="000000" w:themeColor="text1"/>
          <w:sz w:val="24"/>
          <w:szCs w:val="24"/>
        </w:rPr>
        <w:t>nstrukcja</w:t>
      </w:r>
      <w:r w:rsidR="00895A89">
        <w:rPr>
          <w:rFonts w:cstheme="minorHAnsi"/>
          <w:color w:val="000000" w:themeColor="text1"/>
          <w:sz w:val="24"/>
          <w:szCs w:val="24"/>
        </w:rPr>
        <w:t xml:space="preserve"> - instrukcja</w:t>
      </w:r>
      <w:r w:rsidR="00895A89" w:rsidRPr="00895A89">
        <w:rPr>
          <w:rFonts w:cstheme="minorHAnsi"/>
          <w:color w:val="000000" w:themeColor="text1"/>
          <w:sz w:val="24"/>
          <w:szCs w:val="24"/>
        </w:rPr>
        <w:t xml:space="preserve"> wypełniania wniosku o dofinansowanie projektu w ramach PO WER 2014-2020</w:t>
      </w:r>
      <w:r w:rsidR="005F3BD3">
        <w:rPr>
          <w:rFonts w:cstheme="minorHAnsi"/>
          <w:color w:val="000000" w:themeColor="text1"/>
          <w:sz w:val="24"/>
          <w:szCs w:val="24"/>
        </w:rPr>
        <w:t>;</w:t>
      </w:r>
    </w:p>
    <w:p w14:paraId="6B6CD09B" w14:textId="70D087F6" w:rsidR="00FE6530" w:rsidRPr="00C96C29" w:rsidRDefault="00FE6530" w:rsidP="00C96C29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m</w:t>
      </w:r>
      <w:r w:rsidRPr="009B1064">
        <w:rPr>
          <w:rFonts w:cstheme="minorHAnsi"/>
          <w:b/>
          <w:sz w:val="24"/>
          <w:szCs w:val="24"/>
        </w:rPr>
        <w:t>ałe przedsiębiorstwo</w:t>
      </w:r>
      <w:r w:rsidRPr="00670502">
        <w:rPr>
          <w:rFonts w:cstheme="minorHAnsi"/>
          <w:sz w:val="24"/>
          <w:szCs w:val="24"/>
        </w:rPr>
        <w:t xml:space="preserve"> - przedsiębiorstwo, które w co najmniej jednym z dwóch ostatnich lat obrotowych zatrudniało średniorocznie od 10 do 49 pracowników oraz osiągnęło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euro; </w:t>
      </w:r>
    </w:p>
    <w:p w14:paraId="5905D862" w14:textId="70B89B03" w:rsidR="00FE6530" w:rsidRPr="00141EF0" w:rsidRDefault="00FE6530" w:rsidP="00FE6530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m</w:t>
      </w:r>
      <w:r w:rsidRPr="009B1064">
        <w:rPr>
          <w:rFonts w:cstheme="minorHAnsi"/>
          <w:b/>
          <w:sz w:val="24"/>
          <w:szCs w:val="24"/>
        </w:rPr>
        <w:t>ikroprzedsiębiorstwo</w:t>
      </w:r>
      <w:r w:rsidRPr="00670502">
        <w:rPr>
          <w:rFonts w:cstheme="minorHAnsi"/>
          <w:sz w:val="24"/>
          <w:szCs w:val="24"/>
        </w:rPr>
        <w:t xml:space="preserve"> - przedsiębiorstwo, które w co najmniej jednym z dwóch ostatnich lat obrotowych zatrudniało średniorocznie mniej niż 10 pracowników oraz osiągnęło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euro;</w:t>
      </w:r>
    </w:p>
    <w:p w14:paraId="1483E43F" w14:textId="3F987954" w:rsidR="0067511A" w:rsidRPr="002F7618" w:rsidRDefault="001C69AC" w:rsidP="003A26BA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o</w:t>
      </w:r>
      <w:r w:rsidR="0067511A" w:rsidRPr="002F7618">
        <w:rPr>
          <w:rFonts w:cstheme="minorHAnsi"/>
          <w:b/>
          <w:bCs/>
          <w:color w:val="000000" w:themeColor="text1"/>
          <w:sz w:val="24"/>
          <w:szCs w:val="24"/>
        </w:rPr>
        <w:t xml:space="preserve">czywista omyłka </w:t>
      </w:r>
      <w:r w:rsidR="0067511A" w:rsidRPr="002F7618">
        <w:rPr>
          <w:rFonts w:cstheme="minorHAnsi"/>
          <w:bCs/>
          <w:color w:val="000000" w:themeColor="text1"/>
          <w:sz w:val="24"/>
          <w:szCs w:val="24"/>
        </w:rPr>
        <w:t>– w ramach niniejszego konkursu z</w:t>
      </w:r>
      <w:r w:rsidR="00155155" w:rsidRPr="002F7618">
        <w:rPr>
          <w:rFonts w:cstheme="minorHAnsi"/>
          <w:bCs/>
          <w:color w:val="000000" w:themeColor="text1"/>
          <w:sz w:val="24"/>
          <w:szCs w:val="24"/>
        </w:rPr>
        <w:t xml:space="preserve">a oczywistą omyłkę rozumie się </w:t>
      </w:r>
      <w:r w:rsidR="0067511A" w:rsidRPr="002F7618">
        <w:rPr>
          <w:rFonts w:cstheme="minorHAnsi"/>
          <w:bCs/>
          <w:color w:val="000000" w:themeColor="text1"/>
          <w:sz w:val="24"/>
          <w:szCs w:val="24"/>
        </w:rPr>
        <w:t>w</w:t>
      </w:r>
      <w:r w:rsidR="00155155" w:rsidRPr="002F7618">
        <w:rPr>
          <w:rFonts w:cstheme="minorHAnsi"/>
          <w:bCs/>
          <w:color w:val="000000" w:themeColor="text1"/>
          <w:sz w:val="24"/>
          <w:szCs w:val="24"/>
        </w:rPr>
        <w:t> </w:t>
      </w:r>
      <w:r w:rsidR="0067511A" w:rsidRPr="002F7618">
        <w:rPr>
          <w:rFonts w:cstheme="minorHAnsi"/>
          <w:bCs/>
          <w:color w:val="000000" w:themeColor="text1"/>
          <w:sz w:val="24"/>
          <w:szCs w:val="24"/>
        </w:rPr>
        <w:t xml:space="preserve">szczególności: </w:t>
      </w:r>
    </w:p>
    <w:p w14:paraId="22D7F7C4" w14:textId="5773626E" w:rsidR="0067511A" w:rsidRPr="002F7618" w:rsidRDefault="00FA3782" w:rsidP="00DD12FC">
      <w:pPr>
        <w:pStyle w:val="Akapitzlist"/>
        <w:numPr>
          <w:ilvl w:val="0"/>
          <w:numId w:val="14"/>
        </w:numPr>
        <w:spacing w:after="0" w:line="276" w:lineRule="auto"/>
        <w:ind w:left="641" w:hanging="357"/>
        <w:rPr>
          <w:rFonts w:cstheme="minorHAnsi"/>
          <w:bCs/>
          <w:color w:val="000000" w:themeColor="text1"/>
          <w:sz w:val="24"/>
          <w:szCs w:val="24"/>
        </w:rPr>
      </w:pPr>
      <w:r w:rsidRPr="002F7618">
        <w:rPr>
          <w:rFonts w:cstheme="minorHAnsi"/>
          <w:bCs/>
          <w:color w:val="000000" w:themeColor="text1"/>
          <w:sz w:val="24"/>
          <w:szCs w:val="24"/>
        </w:rPr>
        <w:t>niewypełnienie</w:t>
      </w:r>
      <w:r w:rsidR="0067511A" w:rsidRPr="002F7618">
        <w:rPr>
          <w:rFonts w:cstheme="minorHAnsi"/>
          <w:bCs/>
          <w:color w:val="000000" w:themeColor="text1"/>
          <w:sz w:val="24"/>
          <w:szCs w:val="24"/>
        </w:rPr>
        <w:t xml:space="preserve"> pola 3.4 (Opis projektu) wniosku o dofinansowanie zgodnie z</w:t>
      </w:r>
      <w:r w:rsidR="00155155" w:rsidRPr="002F7618">
        <w:rPr>
          <w:rFonts w:cstheme="minorHAnsi"/>
          <w:bCs/>
          <w:color w:val="000000" w:themeColor="text1"/>
          <w:sz w:val="24"/>
          <w:szCs w:val="24"/>
        </w:rPr>
        <w:t> </w:t>
      </w:r>
      <w:r w:rsidR="0067511A" w:rsidRPr="002F7618">
        <w:rPr>
          <w:rFonts w:cstheme="minorHAnsi"/>
          <w:bCs/>
          <w:color w:val="000000" w:themeColor="text1"/>
          <w:sz w:val="24"/>
          <w:szCs w:val="24"/>
        </w:rPr>
        <w:t xml:space="preserve">wymaganiami określonymi w Instrukcji, </w:t>
      </w:r>
    </w:p>
    <w:p w14:paraId="5248DA7E" w14:textId="77777777" w:rsidR="0067511A" w:rsidRPr="002F7618" w:rsidRDefault="0067511A" w:rsidP="00DD12FC">
      <w:pPr>
        <w:pStyle w:val="Akapitzlist"/>
        <w:numPr>
          <w:ilvl w:val="0"/>
          <w:numId w:val="14"/>
        </w:numPr>
        <w:spacing w:after="0" w:line="276" w:lineRule="auto"/>
        <w:ind w:left="641" w:hanging="357"/>
        <w:rPr>
          <w:rFonts w:cstheme="minorHAnsi"/>
          <w:bCs/>
          <w:color w:val="000000" w:themeColor="text1"/>
          <w:sz w:val="24"/>
          <w:szCs w:val="24"/>
        </w:rPr>
      </w:pP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brak informacji w pkt 4.3 wniosku o dofinansowanie, że wskazana we wniosku wysokość obrotu dotyczy ostatniego </w:t>
      </w:r>
      <w:r w:rsidR="006D7D4F" w:rsidRPr="002F7618">
        <w:rPr>
          <w:rFonts w:cstheme="minorHAnsi"/>
          <w:bCs/>
          <w:color w:val="000000" w:themeColor="text1"/>
          <w:sz w:val="24"/>
          <w:szCs w:val="24"/>
        </w:rPr>
        <w:t>zatwierdzonego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 roku obrotowego</w:t>
      </w:r>
      <w:r w:rsidR="0060418E" w:rsidRPr="002F7618">
        <w:rPr>
          <w:rFonts w:cstheme="minorHAnsi"/>
          <w:bCs/>
          <w:color w:val="000000" w:themeColor="text1"/>
          <w:sz w:val="24"/>
          <w:szCs w:val="24"/>
        </w:rPr>
        <w:t xml:space="preserve"> czy kalendarzowego (zgodnie z definicją obrotu dla danego rodzaju podmiotu)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, </w:t>
      </w:r>
    </w:p>
    <w:p w14:paraId="4FF2E7C4" w14:textId="77777777" w:rsidR="0067511A" w:rsidRPr="002F7618" w:rsidRDefault="0067511A" w:rsidP="00DD12FC">
      <w:pPr>
        <w:pStyle w:val="Akapitzlist"/>
        <w:numPr>
          <w:ilvl w:val="0"/>
          <w:numId w:val="14"/>
        </w:numPr>
        <w:spacing w:after="0" w:line="276" w:lineRule="auto"/>
        <w:ind w:left="641" w:hanging="357"/>
        <w:rPr>
          <w:rFonts w:cstheme="minorHAnsi"/>
          <w:bCs/>
          <w:color w:val="000000" w:themeColor="text1"/>
          <w:sz w:val="24"/>
          <w:szCs w:val="24"/>
        </w:rPr>
      </w:pPr>
      <w:r w:rsidRPr="002F7618">
        <w:rPr>
          <w:rFonts w:cstheme="minorHAnsi"/>
          <w:bCs/>
          <w:color w:val="000000" w:themeColor="text1"/>
          <w:sz w:val="24"/>
          <w:szCs w:val="24"/>
        </w:rPr>
        <w:t>zawarcie w pkt 4.3 wniosku o dofinansowanie nieprecyzyjnych zapisów niepozwalających na stwierdzenie, że podana kwota dotyczy obrotu za ostatni za</w:t>
      </w:r>
      <w:r w:rsidR="006D7D4F" w:rsidRPr="002F7618">
        <w:rPr>
          <w:rFonts w:cstheme="minorHAnsi"/>
          <w:bCs/>
          <w:color w:val="000000" w:themeColor="text1"/>
          <w:sz w:val="24"/>
          <w:szCs w:val="24"/>
        </w:rPr>
        <w:t>twierdzony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 rok </w:t>
      </w:r>
      <w:r w:rsidR="0060418E" w:rsidRPr="002F7618">
        <w:rPr>
          <w:rFonts w:cstheme="minorHAnsi"/>
          <w:bCs/>
          <w:color w:val="000000" w:themeColor="text1"/>
          <w:sz w:val="24"/>
          <w:szCs w:val="24"/>
        </w:rPr>
        <w:t>zgodnie z definicją obrotu dla danego rodzaju podmiotu,</w:t>
      </w:r>
      <w:r w:rsidRPr="002F7618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34B23BCC" w14:textId="00940AC7" w:rsidR="0067511A" w:rsidRPr="002F7618" w:rsidRDefault="0067511A" w:rsidP="00DD12FC">
      <w:pPr>
        <w:pStyle w:val="Akapitzlist"/>
        <w:numPr>
          <w:ilvl w:val="0"/>
          <w:numId w:val="14"/>
        </w:numPr>
        <w:spacing w:after="0" w:line="276" w:lineRule="auto"/>
        <w:ind w:left="641" w:hanging="357"/>
        <w:rPr>
          <w:rFonts w:cstheme="minorHAnsi"/>
          <w:bCs/>
          <w:color w:val="000000" w:themeColor="text1"/>
          <w:sz w:val="24"/>
          <w:szCs w:val="24"/>
        </w:rPr>
      </w:pPr>
      <w:r w:rsidRPr="002F7618">
        <w:rPr>
          <w:rFonts w:cstheme="minorHAnsi"/>
          <w:bCs/>
          <w:color w:val="000000" w:themeColor="text1"/>
          <w:sz w:val="24"/>
          <w:szCs w:val="24"/>
        </w:rPr>
        <w:t>podanie w pkt 4.3 wniosku o dofinansowanie informacji dotyczącej potencjału finansowego niezgodnie z definicją obrotu dla danego rodzaju podmiotu</w:t>
      </w:r>
      <w:r w:rsidR="005F3BD3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34ACC2AC" w14:textId="5E2FC975" w:rsidR="0067511A" w:rsidRPr="002F7618" w:rsidRDefault="00DD0A0E" w:rsidP="00D254BE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cstheme="minorHAnsi"/>
          <w:color w:val="000000" w:themeColor="text1"/>
          <w:sz w:val="24"/>
          <w:szCs w:val="24"/>
        </w:rPr>
      </w:pPr>
      <w:r w:rsidRPr="003C1664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="0067511A" w:rsidRPr="003C1664">
        <w:rPr>
          <w:rFonts w:cstheme="minorHAnsi"/>
          <w:b/>
          <w:bCs/>
          <w:color w:val="000000" w:themeColor="text1"/>
          <w:sz w:val="24"/>
          <w:szCs w:val="24"/>
        </w:rPr>
        <w:t>artner</w:t>
      </w:r>
      <w:r w:rsidR="0067511A" w:rsidRPr="002F7618">
        <w:rPr>
          <w:rFonts w:cstheme="minorHAnsi"/>
          <w:color w:val="000000" w:themeColor="text1"/>
          <w:sz w:val="24"/>
          <w:szCs w:val="24"/>
        </w:rPr>
        <w:t xml:space="preserve"> – podmiot r</w:t>
      </w:r>
      <w:r w:rsidR="008B01DA" w:rsidRPr="002F7618">
        <w:rPr>
          <w:rFonts w:cstheme="minorHAnsi"/>
          <w:color w:val="000000" w:themeColor="text1"/>
          <w:sz w:val="24"/>
          <w:szCs w:val="24"/>
        </w:rPr>
        <w:t xml:space="preserve">ealizujący projekt partnerski, </w:t>
      </w:r>
      <w:r w:rsidR="0067511A" w:rsidRPr="002F7618">
        <w:rPr>
          <w:rFonts w:cstheme="minorHAnsi"/>
          <w:color w:val="000000" w:themeColor="text1"/>
          <w:sz w:val="24"/>
          <w:szCs w:val="24"/>
        </w:rPr>
        <w:t xml:space="preserve">o którym mowa w art. 33 ust. 1 ustawy wspólnie z </w:t>
      </w:r>
      <w:r w:rsidR="005F3BD3">
        <w:rPr>
          <w:rFonts w:cstheme="minorHAnsi"/>
          <w:color w:val="000000" w:themeColor="text1"/>
          <w:sz w:val="24"/>
          <w:szCs w:val="24"/>
        </w:rPr>
        <w:t>W</w:t>
      </w:r>
      <w:r w:rsidR="0067511A" w:rsidRPr="002F7618">
        <w:rPr>
          <w:rFonts w:cstheme="minorHAnsi"/>
          <w:color w:val="000000" w:themeColor="text1"/>
          <w:sz w:val="24"/>
          <w:szCs w:val="24"/>
        </w:rPr>
        <w:t>niosko</w:t>
      </w:r>
      <w:r w:rsidR="00492E50" w:rsidRPr="002F7618">
        <w:rPr>
          <w:rFonts w:cstheme="minorHAnsi"/>
          <w:color w:val="000000" w:themeColor="text1"/>
          <w:sz w:val="24"/>
          <w:szCs w:val="24"/>
        </w:rPr>
        <w:t xml:space="preserve">dawcą na warunkach określonych </w:t>
      </w:r>
      <w:r w:rsidR="0067511A" w:rsidRPr="002F7618">
        <w:rPr>
          <w:rFonts w:cstheme="minorHAnsi"/>
          <w:color w:val="000000" w:themeColor="text1"/>
          <w:sz w:val="24"/>
          <w:szCs w:val="24"/>
        </w:rPr>
        <w:t>w porozumieniu lub umowie o partnerstwie</w:t>
      </w:r>
      <w:r w:rsidR="00C9541C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62B517D9" w14:textId="6A508084" w:rsidR="00D402C3" w:rsidRPr="002F7618" w:rsidRDefault="00DD0A0E" w:rsidP="00D254BE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p</w:t>
      </w:r>
      <w:r w:rsidR="0067511A" w:rsidRPr="002F7618">
        <w:rPr>
          <w:rFonts w:cstheme="minorHAnsi"/>
          <w:b/>
          <w:bCs/>
          <w:color w:val="000000" w:themeColor="text1"/>
          <w:sz w:val="24"/>
          <w:szCs w:val="24"/>
        </w:rPr>
        <w:t>ersonel</w:t>
      </w:r>
      <w:r w:rsidR="0067511A" w:rsidRPr="002F7618">
        <w:rPr>
          <w:rFonts w:cstheme="minorHAnsi"/>
          <w:bCs/>
          <w:color w:val="000000" w:themeColor="text1"/>
          <w:sz w:val="24"/>
          <w:szCs w:val="24"/>
        </w:rPr>
        <w:t xml:space="preserve"> – należy przez to rozumieć personel projektu, o którym mowa w </w:t>
      </w:r>
      <w:r w:rsidR="0031581E">
        <w:rPr>
          <w:rFonts w:cstheme="minorHAnsi"/>
          <w:bCs/>
          <w:color w:val="000000" w:themeColor="text1"/>
          <w:sz w:val="24"/>
          <w:szCs w:val="24"/>
        </w:rPr>
        <w:t>w</w:t>
      </w:r>
      <w:r w:rsidR="0067511A" w:rsidRPr="002F7618">
        <w:rPr>
          <w:rFonts w:cstheme="minorHAnsi"/>
          <w:bCs/>
          <w:color w:val="000000" w:themeColor="text1"/>
          <w:sz w:val="24"/>
          <w:szCs w:val="24"/>
        </w:rPr>
        <w:t>ytycznych w</w:t>
      </w:r>
      <w:r w:rsidR="00155155" w:rsidRPr="002F7618">
        <w:rPr>
          <w:rFonts w:cstheme="minorHAnsi"/>
          <w:bCs/>
          <w:color w:val="000000" w:themeColor="text1"/>
          <w:sz w:val="24"/>
          <w:szCs w:val="24"/>
        </w:rPr>
        <w:t> </w:t>
      </w:r>
      <w:r w:rsidR="0067511A" w:rsidRPr="002F7618">
        <w:rPr>
          <w:rFonts w:cstheme="minorHAnsi"/>
          <w:bCs/>
          <w:color w:val="000000" w:themeColor="text1"/>
          <w:sz w:val="24"/>
          <w:szCs w:val="24"/>
        </w:rPr>
        <w:t>zakresie kwalifikowalności</w:t>
      </w:r>
      <w:r w:rsidR="00C9541C" w:rsidRPr="002F7618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5860D817" w14:textId="2D5F4130" w:rsidR="00D402C3" w:rsidRPr="002F7618" w:rsidRDefault="00DD0A0E" w:rsidP="00D254BE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="00D402C3" w:rsidRPr="002F7618">
        <w:rPr>
          <w:rFonts w:cstheme="minorHAnsi"/>
          <w:b/>
          <w:bCs/>
          <w:color w:val="000000" w:themeColor="text1"/>
          <w:sz w:val="24"/>
          <w:szCs w:val="24"/>
        </w:rPr>
        <w:t>ortal</w:t>
      </w:r>
      <w:r w:rsidR="00D402C3" w:rsidRPr="002F7618">
        <w:rPr>
          <w:rFonts w:cstheme="minorHAnsi"/>
          <w:bCs/>
          <w:color w:val="000000" w:themeColor="text1"/>
          <w:sz w:val="24"/>
          <w:szCs w:val="24"/>
        </w:rPr>
        <w:t xml:space="preserve"> – portal internetowy, o którym mowa w art. 115 ust. 1 lit. b rozporządzenia ogólnego;</w:t>
      </w:r>
    </w:p>
    <w:p w14:paraId="164ED8A7" w14:textId="3A54A43B" w:rsidR="0067511A" w:rsidRPr="002F7618" w:rsidRDefault="00DD0A0E" w:rsidP="00D254BE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="0067511A" w:rsidRPr="002F7618">
        <w:rPr>
          <w:rFonts w:cstheme="minorHAnsi"/>
          <w:b/>
          <w:bCs/>
          <w:color w:val="000000" w:themeColor="text1"/>
          <w:sz w:val="24"/>
          <w:szCs w:val="24"/>
        </w:rPr>
        <w:t>racownik przedsiębior</w:t>
      </w:r>
      <w:r w:rsidR="00B3091B">
        <w:rPr>
          <w:rFonts w:cstheme="minorHAnsi"/>
          <w:b/>
          <w:bCs/>
          <w:color w:val="000000" w:themeColor="text1"/>
          <w:sz w:val="24"/>
          <w:szCs w:val="24"/>
        </w:rPr>
        <w:t>cy</w:t>
      </w:r>
      <w:r w:rsidR="0067511A" w:rsidRPr="002F7618">
        <w:rPr>
          <w:rFonts w:cstheme="minorHAnsi"/>
          <w:bCs/>
          <w:color w:val="000000" w:themeColor="text1"/>
          <w:sz w:val="24"/>
          <w:szCs w:val="24"/>
        </w:rPr>
        <w:t xml:space="preserve"> – należy przez to rozumieć osobę, o której mowa w art. 3</w:t>
      </w:r>
      <w:r w:rsidR="00B6069D" w:rsidRPr="002F7618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692124" w:rsidRPr="002F7618">
        <w:rPr>
          <w:rFonts w:cstheme="minorHAnsi"/>
          <w:bCs/>
          <w:color w:val="000000" w:themeColor="text1"/>
          <w:sz w:val="24"/>
          <w:szCs w:val="24"/>
        </w:rPr>
        <w:t xml:space="preserve">ust. 3 </w:t>
      </w:r>
      <w:r w:rsidR="00B6069D" w:rsidRPr="002F7618">
        <w:rPr>
          <w:rFonts w:cstheme="minorHAnsi"/>
          <w:bCs/>
          <w:color w:val="000000" w:themeColor="text1"/>
          <w:sz w:val="24"/>
          <w:szCs w:val="24"/>
        </w:rPr>
        <w:t>u</w:t>
      </w:r>
      <w:r w:rsidR="0067511A" w:rsidRPr="002F7618">
        <w:rPr>
          <w:rFonts w:cstheme="minorHAnsi"/>
          <w:bCs/>
          <w:color w:val="000000" w:themeColor="text1"/>
          <w:sz w:val="24"/>
          <w:szCs w:val="24"/>
        </w:rPr>
        <w:t xml:space="preserve">stawy </w:t>
      </w:r>
      <w:r w:rsidR="0031581E">
        <w:rPr>
          <w:rFonts w:cstheme="minorHAnsi"/>
          <w:bCs/>
          <w:color w:val="000000" w:themeColor="text1"/>
          <w:sz w:val="24"/>
          <w:szCs w:val="24"/>
        </w:rPr>
        <w:t>o PARP</w:t>
      </w:r>
      <w:r w:rsidR="0067511A" w:rsidRPr="002F7618">
        <w:rPr>
          <w:rFonts w:cstheme="minorHAnsi"/>
          <w:bCs/>
          <w:color w:val="000000" w:themeColor="text1"/>
          <w:sz w:val="24"/>
          <w:szCs w:val="24"/>
        </w:rPr>
        <w:t xml:space="preserve">, wykonującą pracę na rzecz </w:t>
      </w:r>
      <w:r w:rsidR="00F83730" w:rsidRPr="002F7618">
        <w:rPr>
          <w:rFonts w:cstheme="minorHAnsi"/>
          <w:bCs/>
          <w:color w:val="000000" w:themeColor="text1"/>
          <w:sz w:val="24"/>
          <w:szCs w:val="24"/>
        </w:rPr>
        <w:t>przedsiębiorcy</w:t>
      </w:r>
      <w:r w:rsidR="00C9541C" w:rsidRPr="002F7618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29466F06" w14:textId="1F49555C" w:rsidR="00F06A8F" w:rsidRDefault="00DD0A0E" w:rsidP="00D254BE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="0067511A" w:rsidRPr="00721DF8">
        <w:rPr>
          <w:rFonts w:cstheme="minorHAnsi"/>
          <w:b/>
          <w:bCs/>
          <w:color w:val="000000" w:themeColor="text1"/>
          <w:sz w:val="24"/>
          <w:szCs w:val="24"/>
        </w:rPr>
        <w:t>rojekt</w:t>
      </w:r>
      <w:r w:rsidR="0067511A" w:rsidRPr="00721DF8">
        <w:rPr>
          <w:rFonts w:cstheme="minorHAnsi"/>
          <w:bCs/>
          <w:color w:val="000000" w:themeColor="text1"/>
          <w:sz w:val="24"/>
          <w:szCs w:val="24"/>
        </w:rPr>
        <w:t xml:space="preserve"> – przedsięwzięcie, o którym mowa w art. 2 </w:t>
      </w:r>
      <w:r w:rsidR="004B1737">
        <w:rPr>
          <w:rFonts w:cstheme="minorHAnsi"/>
          <w:bCs/>
          <w:color w:val="000000" w:themeColor="text1"/>
          <w:sz w:val="24"/>
          <w:szCs w:val="24"/>
        </w:rPr>
        <w:t>pkt</w:t>
      </w:r>
      <w:r w:rsidR="0067511A" w:rsidRPr="00721DF8">
        <w:rPr>
          <w:rFonts w:cstheme="minorHAnsi"/>
          <w:bCs/>
          <w:color w:val="000000" w:themeColor="text1"/>
          <w:sz w:val="24"/>
          <w:szCs w:val="24"/>
        </w:rPr>
        <w:t xml:space="preserve"> 18 ustawy</w:t>
      </w:r>
      <w:r w:rsidR="00FE6530">
        <w:rPr>
          <w:rFonts w:cstheme="minorHAnsi"/>
          <w:bCs/>
          <w:color w:val="000000" w:themeColor="text1"/>
          <w:sz w:val="24"/>
          <w:szCs w:val="24"/>
        </w:rPr>
        <w:t>,</w:t>
      </w:r>
      <w:r w:rsidR="00FE6530" w:rsidRPr="00FE6530">
        <w:rPr>
          <w:rFonts w:cstheme="minorHAnsi"/>
          <w:sz w:val="24"/>
          <w:szCs w:val="24"/>
        </w:rPr>
        <w:t xml:space="preserve"> </w:t>
      </w:r>
      <w:r w:rsidR="00FE6530" w:rsidRPr="00726927">
        <w:rPr>
          <w:rFonts w:cstheme="minorHAnsi"/>
          <w:sz w:val="24"/>
          <w:szCs w:val="24"/>
        </w:rPr>
        <w:t>w szczególności o  charakterze jednorazowym składające się z zestawu powiązanych ze sobą zadań, podejmowane dla osiągnięcia z góry określonych celów, posiadające określony budżet</w:t>
      </w:r>
      <w:r w:rsidR="00C9541C" w:rsidRPr="002F7618">
        <w:rPr>
          <w:rFonts w:cstheme="minorHAnsi"/>
          <w:color w:val="000000" w:themeColor="text1"/>
          <w:sz w:val="24"/>
          <w:szCs w:val="24"/>
        </w:rPr>
        <w:t>;</w:t>
      </w:r>
      <w:r w:rsidR="00E91B16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095A7EE" w14:textId="015F812F" w:rsidR="008B01DA" w:rsidRDefault="00DD0A0E" w:rsidP="00D254BE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cstheme="minorHAnsi"/>
          <w:color w:val="000000" w:themeColor="text1"/>
          <w:sz w:val="24"/>
          <w:szCs w:val="24"/>
        </w:rPr>
      </w:pPr>
      <w:r w:rsidRPr="003C1664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="00E97350" w:rsidRPr="003C1664">
        <w:rPr>
          <w:rFonts w:cstheme="minorHAnsi"/>
          <w:b/>
          <w:bCs/>
          <w:color w:val="000000" w:themeColor="text1"/>
          <w:sz w:val="24"/>
          <w:szCs w:val="24"/>
        </w:rPr>
        <w:t>rzedsiębior</w:t>
      </w:r>
      <w:r w:rsidR="00613079" w:rsidRPr="003C1664">
        <w:rPr>
          <w:rFonts w:cstheme="minorHAnsi"/>
          <w:b/>
          <w:bCs/>
          <w:color w:val="000000" w:themeColor="text1"/>
          <w:sz w:val="24"/>
          <w:szCs w:val="24"/>
        </w:rPr>
        <w:t>ca</w:t>
      </w:r>
      <w:r w:rsidR="00E97350" w:rsidRPr="00F06A8F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97350" w:rsidRPr="00F06A8F">
        <w:rPr>
          <w:rFonts w:cstheme="minorHAnsi"/>
          <w:color w:val="000000" w:themeColor="text1"/>
          <w:sz w:val="24"/>
          <w:szCs w:val="24"/>
        </w:rPr>
        <w:t>- należy przez to rozumieć przedsiębior</w:t>
      </w:r>
      <w:r w:rsidR="00613079">
        <w:rPr>
          <w:rFonts w:cstheme="minorHAnsi"/>
          <w:color w:val="000000" w:themeColor="text1"/>
          <w:sz w:val="24"/>
          <w:szCs w:val="24"/>
        </w:rPr>
        <w:t xml:space="preserve">cę, </w:t>
      </w:r>
      <w:r w:rsidR="00E97350" w:rsidRPr="00F06A8F">
        <w:rPr>
          <w:rFonts w:cstheme="minorHAnsi"/>
          <w:color w:val="000000" w:themeColor="text1"/>
          <w:sz w:val="24"/>
          <w:szCs w:val="24"/>
        </w:rPr>
        <w:t>o którym mowa w art. 3 ust. 1 oraz ust</w:t>
      </w:r>
      <w:r w:rsidR="00B3091B">
        <w:rPr>
          <w:rFonts w:cstheme="minorHAnsi"/>
          <w:color w:val="000000" w:themeColor="text1"/>
          <w:sz w:val="24"/>
          <w:szCs w:val="24"/>
        </w:rPr>
        <w:t>.</w:t>
      </w:r>
      <w:r w:rsidR="00E97350" w:rsidRPr="00F06A8F">
        <w:rPr>
          <w:rFonts w:cstheme="minorHAnsi"/>
          <w:color w:val="000000" w:themeColor="text1"/>
          <w:sz w:val="24"/>
          <w:szCs w:val="24"/>
        </w:rPr>
        <w:t xml:space="preserve"> 2 ustawy </w:t>
      </w:r>
      <w:r w:rsidR="004F7C99">
        <w:rPr>
          <w:rFonts w:cstheme="minorHAnsi"/>
          <w:color w:val="000000" w:themeColor="text1"/>
          <w:sz w:val="24"/>
          <w:szCs w:val="24"/>
        </w:rPr>
        <w:t>o PARP</w:t>
      </w:r>
      <w:r w:rsidR="003647B8" w:rsidRPr="00F06A8F">
        <w:rPr>
          <w:rFonts w:cstheme="minorHAnsi"/>
          <w:color w:val="000000" w:themeColor="text1"/>
          <w:sz w:val="24"/>
          <w:szCs w:val="24"/>
        </w:rPr>
        <w:t>;</w:t>
      </w:r>
    </w:p>
    <w:p w14:paraId="47EB9688" w14:textId="0BFC0386" w:rsidR="00FE6530" w:rsidRDefault="00FE6530" w:rsidP="00D254BE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cstheme="minorHAnsi"/>
          <w:sz w:val="24"/>
          <w:szCs w:val="24"/>
        </w:rPr>
      </w:pPr>
      <w:r w:rsidRPr="00D254BE">
        <w:rPr>
          <w:rFonts w:cstheme="minorHAnsi"/>
          <w:b/>
          <w:bCs/>
          <w:color w:val="000000" w:themeColor="text1"/>
          <w:sz w:val="24"/>
          <w:szCs w:val="24"/>
        </w:rPr>
        <w:t>średnie</w:t>
      </w:r>
      <w:r w:rsidRPr="00A24DF8">
        <w:rPr>
          <w:rFonts w:cstheme="minorHAnsi"/>
          <w:b/>
          <w:sz w:val="24"/>
          <w:szCs w:val="24"/>
        </w:rPr>
        <w:t xml:space="preserve"> przedsiębiorstwo</w:t>
      </w:r>
      <w:r w:rsidRPr="00251D2E">
        <w:rPr>
          <w:rFonts w:cstheme="minorHAnsi"/>
          <w:sz w:val="24"/>
          <w:szCs w:val="24"/>
        </w:rPr>
        <w:t xml:space="preserve"> - przedsiębiorstwo, które w co najmniej jednym z dwóch ostatnich lat</w:t>
      </w:r>
      <w:r>
        <w:rPr>
          <w:rFonts w:cstheme="minorHAnsi"/>
          <w:sz w:val="24"/>
          <w:szCs w:val="24"/>
        </w:rPr>
        <w:t xml:space="preserve"> </w:t>
      </w:r>
      <w:r w:rsidRPr="00A24DF8">
        <w:rPr>
          <w:rFonts w:cstheme="minorHAnsi"/>
          <w:sz w:val="24"/>
          <w:szCs w:val="24"/>
        </w:rPr>
        <w:t>obrotowych zatrudniało średniorocznie od 50 do 249 pracowników oraz osiągnęło roczny obrót</w:t>
      </w:r>
      <w:r>
        <w:rPr>
          <w:rFonts w:cstheme="minorHAnsi"/>
          <w:sz w:val="24"/>
          <w:szCs w:val="24"/>
        </w:rPr>
        <w:t xml:space="preserve"> </w:t>
      </w:r>
      <w:r w:rsidRPr="00A24DF8">
        <w:rPr>
          <w:rFonts w:cstheme="minorHAnsi"/>
          <w:sz w:val="24"/>
          <w:szCs w:val="24"/>
        </w:rPr>
        <w:t>netto ze sprzedaży towarów, wyrobów i usług oraz operacji finansowych nieprzekraczający</w:t>
      </w:r>
      <w:r>
        <w:rPr>
          <w:rFonts w:cstheme="minorHAnsi"/>
          <w:sz w:val="24"/>
          <w:szCs w:val="24"/>
        </w:rPr>
        <w:t xml:space="preserve"> </w:t>
      </w:r>
      <w:r w:rsidRPr="00A24DF8">
        <w:rPr>
          <w:rFonts w:cstheme="minorHAnsi"/>
          <w:sz w:val="24"/>
          <w:szCs w:val="24"/>
        </w:rPr>
        <w:t>równowartości w złotych 50 milionów euro, lub sumy aktywów jego bilansu sporządzonego na koniec jednego z tych lat nie przekroczyły równowartości w złotych 43 milionów euro;</w:t>
      </w:r>
    </w:p>
    <w:p w14:paraId="5E1FE42D" w14:textId="3B9ED87D" w:rsidR="00FE6530" w:rsidRPr="00C96C29" w:rsidRDefault="00FE6530" w:rsidP="00D254BE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cstheme="minorHAnsi"/>
          <w:sz w:val="24"/>
          <w:szCs w:val="24"/>
        </w:rPr>
      </w:pPr>
      <w:r w:rsidRPr="00D254BE">
        <w:rPr>
          <w:rFonts w:cstheme="minorHAnsi"/>
          <w:b/>
          <w:bCs/>
          <w:color w:val="000000" w:themeColor="text1"/>
          <w:sz w:val="24"/>
          <w:szCs w:val="24"/>
        </w:rPr>
        <w:t>umowa</w:t>
      </w:r>
      <w:r w:rsidRPr="00726927">
        <w:rPr>
          <w:rFonts w:cstheme="minorHAnsi"/>
          <w:b/>
          <w:sz w:val="24"/>
          <w:szCs w:val="24"/>
        </w:rPr>
        <w:t xml:space="preserve"> lub porozumienie o partnerstwie </w:t>
      </w:r>
      <w:r w:rsidRPr="00726927">
        <w:rPr>
          <w:rFonts w:cstheme="minorHAnsi"/>
          <w:sz w:val="24"/>
          <w:szCs w:val="24"/>
        </w:rPr>
        <w:t>– umowa lub porozumienie, o których mowa w art. 33 ust. 5 ustawy;</w:t>
      </w:r>
    </w:p>
    <w:p w14:paraId="2E5912AE" w14:textId="30A6ECEC" w:rsidR="008E7E85" w:rsidRPr="005E7F36" w:rsidRDefault="008E7E85" w:rsidP="00D254BE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cstheme="minorHAnsi"/>
          <w:color w:val="000000" w:themeColor="text1"/>
          <w:sz w:val="24"/>
          <w:szCs w:val="24"/>
        </w:rPr>
      </w:pPr>
      <w:bookmarkStart w:id="3" w:name="_Ref19803675"/>
      <w:r w:rsidRPr="003C1664">
        <w:rPr>
          <w:rFonts w:cstheme="minorHAnsi"/>
          <w:b/>
          <w:bCs/>
          <w:color w:val="000000" w:themeColor="text1"/>
          <w:sz w:val="24"/>
          <w:szCs w:val="24"/>
        </w:rPr>
        <w:t>wniosek</w:t>
      </w:r>
      <w:r w:rsidRPr="005E7F36">
        <w:rPr>
          <w:rFonts w:cstheme="minorHAnsi"/>
          <w:b/>
          <w:color w:val="000000" w:themeColor="text1"/>
          <w:sz w:val="24"/>
          <w:szCs w:val="24"/>
        </w:rPr>
        <w:t xml:space="preserve"> o dofinansowanie </w:t>
      </w:r>
      <w:r w:rsidR="00A10D6E" w:rsidRPr="005E7F36">
        <w:rPr>
          <w:rFonts w:cstheme="minorHAnsi"/>
          <w:b/>
          <w:color w:val="000000" w:themeColor="text1"/>
          <w:sz w:val="24"/>
          <w:szCs w:val="24"/>
        </w:rPr>
        <w:t>(wniosek)</w:t>
      </w:r>
      <w:r w:rsidR="00A10D6E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–</w:t>
      </w:r>
      <w:r w:rsidRPr="008E7E85">
        <w:rPr>
          <w:rFonts w:cstheme="minorHAnsi"/>
          <w:color w:val="000000" w:themeColor="text1"/>
          <w:sz w:val="24"/>
          <w:szCs w:val="24"/>
        </w:rPr>
        <w:t>dokument</w:t>
      </w:r>
      <w:r w:rsidR="00316E74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składany przez wnioskodawcę za pośrednictwem Systemu Obsługi Wniosków Aplikacyjnych w odpowiedzi na ogłoszony </w:t>
      </w:r>
      <w:r w:rsidR="00316E74">
        <w:rPr>
          <w:rFonts w:cstheme="minorHAnsi"/>
          <w:color w:val="000000" w:themeColor="text1"/>
          <w:sz w:val="24"/>
          <w:szCs w:val="24"/>
        </w:rPr>
        <w:t xml:space="preserve">przez </w:t>
      </w:r>
      <w:r w:rsidR="00A10D6E">
        <w:rPr>
          <w:rFonts w:cstheme="minorHAnsi"/>
          <w:color w:val="000000" w:themeColor="text1"/>
          <w:sz w:val="24"/>
          <w:szCs w:val="24"/>
        </w:rPr>
        <w:t>IP</w:t>
      </w:r>
      <w:r w:rsidR="00316E74">
        <w:rPr>
          <w:rFonts w:cstheme="minorHAnsi"/>
          <w:color w:val="000000" w:themeColor="text1"/>
          <w:sz w:val="24"/>
          <w:szCs w:val="24"/>
        </w:rPr>
        <w:t xml:space="preserve"> </w:t>
      </w:r>
      <w:r w:rsidR="001243D2">
        <w:rPr>
          <w:rFonts w:cstheme="minorHAnsi"/>
          <w:color w:val="000000" w:themeColor="text1"/>
          <w:sz w:val="24"/>
          <w:szCs w:val="24"/>
        </w:rPr>
        <w:t>konkurs</w:t>
      </w:r>
      <w:r w:rsidR="00316E74">
        <w:rPr>
          <w:rFonts w:cstheme="minorHAnsi"/>
          <w:color w:val="000000" w:themeColor="text1"/>
          <w:sz w:val="24"/>
          <w:szCs w:val="24"/>
        </w:rPr>
        <w:t>, zawierający</w:t>
      </w:r>
      <w:r w:rsidRPr="008E7E85">
        <w:rPr>
          <w:rFonts w:cstheme="minorHAnsi"/>
          <w:color w:val="000000" w:themeColor="text1"/>
          <w:sz w:val="24"/>
          <w:szCs w:val="24"/>
        </w:rPr>
        <w:t xml:space="preserve"> informacje o </w:t>
      </w:r>
      <w:r w:rsidR="00316E74">
        <w:rPr>
          <w:rFonts w:cstheme="minorHAnsi"/>
          <w:color w:val="000000" w:themeColor="text1"/>
          <w:sz w:val="24"/>
          <w:szCs w:val="24"/>
        </w:rPr>
        <w:t>wnioskodawcy oraz opis projektu</w:t>
      </w:r>
      <w:r w:rsidR="001243D2">
        <w:rPr>
          <w:rFonts w:cstheme="minorHAnsi"/>
          <w:color w:val="000000" w:themeColor="text1"/>
          <w:sz w:val="24"/>
          <w:szCs w:val="24"/>
        </w:rPr>
        <w:t>,</w:t>
      </w:r>
      <w:r w:rsidR="00316E74">
        <w:rPr>
          <w:rFonts w:cstheme="minorHAnsi"/>
          <w:color w:val="000000" w:themeColor="text1"/>
          <w:sz w:val="24"/>
          <w:szCs w:val="24"/>
        </w:rPr>
        <w:t xml:space="preserve">  wypełniany zgodnie z instrukcją;</w:t>
      </w:r>
    </w:p>
    <w:p w14:paraId="4A86633D" w14:textId="3C6E4B34" w:rsidR="00635D93" w:rsidRPr="00635D93" w:rsidRDefault="00DD0A0E" w:rsidP="00D254BE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cstheme="minorHAnsi"/>
          <w:color w:val="000000" w:themeColor="text1"/>
          <w:sz w:val="24"/>
          <w:szCs w:val="24"/>
        </w:rPr>
      </w:pPr>
      <w:r w:rsidRPr="003C1664">
        <w:rPr>
          <w:rFonts w:cstheme="minorHAnsi"/>
          <w:b/>
          <w:bCs/>
          <w:color w:val="000000" w:themeColor="text1"/>
          <w:sz w:val="24"/>
          <w:szCs w:val="24"/>
        </w:rPr>
        <w:t>w</w:t>
      </w:r>
      <w:r w:rsidR="00657637" w:rsidRPr="003C1664">
        <w:rPr>
          <w:rFonts w:cstheme="minorHAnsi"/>
          <w:b/>
          <w:bCs/>
          <w:color w:val="000000" w:themeColor="text1"/>
          <w:sz w:val="24"/>
          <w:szCs w:val="24"/>
        </w:rPr>
        <w:t>nioskodawca</w:t>
      </w:r>
      <w:r w:rsidR="00657637" w:rsidRPr="00635D93">
        <w:rPr>
          <w:rFonts w:cstheme="minorHAnsi"/>
          <w:color w:val="000000" w:themeColor="text1"/>
          <w:sz w:val="24"/>
          <w:szCs w:val="24"/>
        </w:rPr>
        <w:t xml:space="preserve"> – podmiot składający wniosek </w:t>
      </w:r>
      <w:r w:rsidR="002F07FB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="00657637" w:rsidRPr="00635D93">
        <w:rPr>
          <w:rFonts w:cstheme="minorHAnsi"/>
          <w:color w:val="000000" w:themeColor="text1"/>
          <w:sz w:val="24"/>
          <w:szCs w:val="24"/>
        </w:rPr>
        <w:t>w ramach konkursu</w:t>
      </w:r>
      <w:r w:rsidR="00E04F85" w:rsidRPr="00635D93">
        <w:rPr>
          <w:rFonts w:cstheme="minorHAnsi"/>
          <w:color w:val="000000" w:themeColor="text1"/>
          <w:sz w:val="24"/>
          <w:szCs w:val="24"/>
        </w:rPr>
        <w:t>;</w:t>
      </w:r>
      <w:bookmarkEnd w:id="3"/>
    </w:p>
    <w:p w14:paraId="2ED4663D" w14:textId="13A4BBD3" w:rsidR="00DC78A0" w:rsidRPr="00635D93" w:rsidRDefault="00DD0A0E" w:rsidP="00D254BE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cstheme="minorHAnsi"/>
          <w:color w:val="000000" w:themeColor="text1"/>
          <w:sz w:val="24"/>
          <w:szCs w:val="24"/>
        </w:rPr>
      </w:pPr>
      <w:r w:rsidRPr="003C1664">
        <w:rPr>
          <w:rFonts w:cstheme="minorHAnsi"/>
          <w:b/>
          <w:bCs/>
          <w:color w:val="000000" w:themeColor="text1"/>
          <w:sz w:val="24"/>
          <w:szCs w:val="24"/>
        </w:rPr>
        <w:t>z</w:t>
      </w:r>
      <w:r w:rsidR="00DC78A0" w:rsidRPr="003C1664">
        <w:rPr>
          <w:rFonts w:cstheme="minorHAnsi"/>
          <w:b/>
          <w:bCs/>
          <w:color w:val="000000" w:themeColor="text1"/>
          <w:sz w:val="24"/>
          <w:szCs w:val="24"/>
        </w:rPr>
        <w:t>alecenia</w:t>
      </w:r>
      <w:r w:rsidR="00DC78A0" w:rsidRPr="00635D93">
        <w:rPr>
          <w:rFonts w:cstheme="minorHAnsi"/>
          <w:b/>
          <w:color w:val="000000" w:themeColor="text1"/>
          <w:sz w:val="24"/>
          <w:szCs w:val="24"/>
        </w:rPr>
        <w:t xml:space="preserve"> IZ PO WER </w:t>
      </w:r>
      <w:r w:rsidR="00DC78A0" w:rsidRPr="00635D93">
        <w:rPr>
          <w:rFonts w:cstheme="minorHAnsi"/>
          <w:color w:val="000000" w:themeColor="text1"/>
          <w:sz w:val="24"/>
          <w:szCs w:val="24"/>
        </w:rPr>
        <w:t>–</w:t>
      </w:r>
      <w:r w:rsidR="00DC78A0" w:rsidRPr="00635D9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DC78A0" w:rsidRPr="00635D93">
        <w:rPr>
          <w:rFonts w:cstheme="minorHAnsi"/>
          <w:color w:val="000000" w:themeColor="text1"/>
          <w:sz w:val="24"/>
          <w:szCs w:val="24"/>
        </w:rPr>
        <w:t>zalecenia IZ PO WER do</w:t>
      </w:r>
      <w:r w:rsidR="002F07FB">
        <w:rPr>
          <w:rFonts w:cstheme="minorHAnsi"/>
          <w:color w:val="000000" w:themeColor="text1"/>
          <w:sz w:val="24"/>
          <w:szCs w:val="24"/>
        </w:rPr>
        <w:t>tyczące</w:t>
      </w:r>
      <w:r w:rsidR="00DC78A0" w:rsidRPr="00635D93">
        <w:rPr>
          <w:rFonts w:cstheme="minorHAnsi"/>
          <w:color w:val="000000" w:themeColor="text1"/>
          <w:sz w:val="24"/>
          <w:szCs w:val="24"/>
        </w:rPr>
        <w:t xml:space="preserve"> opracowania zestawienia standardu i cen rynkowych w zakresie najczęściej finansowanych wydatków w ramach PO WER</w:t>
      </w:r>
      <w:r w:rsidR="00D07BF8" w:rsidRPr="00635D93">
        <w:rPr>
          <w:rFonts w:cstheme="minorHAnsi"/>
          <w:color w:val="000000" w:themeColor="text1"/>
          <w:sz w:val="24"/>
          <w:szCs w:val="24"/>
        </w:rPr>
        <w:t xml:space="preserve">, dostępne na stronie </w:t>
      </w:r>
      <w:hyperlink r:id="rId13" w:history="1">
        <w:r w:rsidR="00D07BF8" w:rsidRPr="00635D93">
          <w:rPr>
            <w:rStyle w:val="Hipercze"/>
            <w:rFonts w:cstheme="minorHAnsi"/>
            <w:sz w:val="24"/>
            <w:szCs w:val="24"/>
          </w:rPr>
          <w:t>https://www.power.gov.pl/strony/o-programie/dokumenty/zalecenia-iz-power-do-opracowania-zestawienia-standardu-i-cen-rynkowych-w-zakresie-najczesciej-finansowanych-wydatkow-w-ramach-power/</w:t>
        </w:r>
      </w:hyperlink>
      <w:r w:rsidR="002F07FB">
        <w:rPr>
          <w:rStyle w:val="Hipercze"/>
          <w:rFonts w:cstheme="minorHAnsi"/>
          <w:sz w:val="24"/>
          <w:szCs w:val="24"/>
        </w:rPr>
        <w:t>.</w:t>
      </w:r>
    </w:p>
    <w:p w14:paraId="1D6888A0" w14:textId="77777777" w:rsidR="002427CF" w:rsidRPr="002F7618" w:rsidRDefault="002427CF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br w:type="page"/>
      </w:r>
    </w:p>
    <w:p w14:paraId="26F56BB8" w14:textId="77777777" w:rsidR="004F67CC" w:rsidRPr="002F7618" w:rsidRDefault="004F67CC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4" w:name="_Toc20142199"/>
      <w:r w:rsidRPr="002F7618">
        <w:rPr>
          <w:rFonts w:asciiTheme="minorHAnsi" w:hAnsiTheme="minorHAnsi" w:cstheme="minorHAnsi"/>
          <w:color w:val="auto"/>
        </w:rPr>
        <w:lastRenderedPageBreak/>
        <w:t xml:space="preserve">Rozdział </w:t>
      </w:r>
      <w:r w:rsidR="004E5DC4" w:rsidRPr="002F7618">
        <w:rPr>
          <w:rFonts w:asciiTheme="minorHAnsi" w:hAnsiTheme="minorHAnsi" w:cstheme="minorHAnsi"/>
          <w:color w:val="auto"/>
        </w:rPr>
        <w:t xml:space="preserve">4 </w:t>
      </w:r>
      <w:r w:rsidRPr="002F7618">
        <w:rPr>
          <w:rFonts w:asciiTheme="minorHAnsi" w:hAnsiTheme="minorHAnsi" w:cstheme="minorHAnsi"/>
          <w:color w:val="auto"/>
        </w:rPr>
        <w:t>–</w:t>
      </w:r>
      <w:r w:rsidR="004C70DA" w:rsidRPr="002F7618">
        <w:rPr>
          <w:rFonts w:asciiTheme="minorHAnsi" w:hAnsiTheme="minorHAnsi" w:cstheme="minorHAnsi"/>
          <w:color w:val="auto"/>
        </w:rPr>
        <w:t xml:space="preserve"> </w:t>
      </w:r>
      <w:r w:rsidR="00570B85" w:rsidRPr="002F7618">
        <w:rPr>
          <w:rFonts w:asciiTheme="minorHAnsi" w:hAnsiTheme="minorHAnsi" w:cstheme="minorHAnsi"/>
          <w:color w:val="auto"/>
        </w:rPr>
        <w:t>I</w:t>
      </w:r>
      <w:r w:rsidRPr="002F7618">
        <w:rPr>
          <w:rFonts w:asciiTheme="minorHAnsi" w:hAnsiTheme="minorHAnsi" w:cstheme="minorHAnsi"/>
          <w:color w:val="auto"/>
        </w:rPr>
        <w:t>nformacje ogólne</w:t>
      </w:r>
      <w:bookmarkEnd w:id="4"/>
      <w:r w:rsidRPr="002F7618">
        <w:rPr>
          <w:rFonts w:asciiTheme="minorHAnsi" w:hAnsiTheme="minorHAnsi" w:cstheme="minorHAnsi"/>
          <w:color w:val="auto"/>
        </w:rPr>
        <w:t xml:space="preserve"> </w:t>
      </w:r>
    </w:p>
    <w:p w14:paraId="30323E0C" w14:textId="77777777" w:rsidR="004F67CC" w:rsidRPr="002F7618" w:rsidRDefault="00085990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5" w:name="_Toc20142200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8B16A6" w:rsidRPr="002F7618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4F67CC" w:rsidRPr="002F7618">
        <w:rPr>
          <w:rFonts w:asciiTheme="minorHAnsi" w:hAnsiTheme="minorHAnsi" w:cstheme="minorHAnsi"/>
          <w:color w:val="auto"/>
          <w:sz w:val="24"/>
          <w:szCs w:val="24"/>
        </w:rPr>
        <w:t>.1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67CC" w:rsidRPr="002F7618">
        <w:rPr>
          <w:rFonts w:asciiTheme="minorHAnsi" w:hAnsiTheme="minorHAnsi" w:cstheme="minorHAnsi"/>
          <w:color w:val="auto"/>
          <w:sz w:val="24"/>
          <w:szCs w:val="24"/>
        </w:rPr>
        <w:t>Podstawowe informacje na temat konkursu</w:t>
      </w:r>
      <w:bookmarkEnd w:id="5"/>
      <w:r w:rsidR="004F67CC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2F48FCD" w14:textId="00377149" w:rsidR="004C3F3B" w:rsidRPr="00EE3473" w:rsidRDefault="00036107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1671AB">
        <w:rPr>
          <w:rFonts w:cstheme="minorHAnsi"/>
          <w:b/>
          <w:color w:val="000000" w:themeColor="text1"/>
          <w:sz w:val="24"/>
          <w:szCs w:val="24"/>
        </w:rPr>
        <w:t xml:space="preserve">Przedmiotem konkursu </w:t>
      </w:r>
      <w:r w:rsidRPr="001671AB">
        <w:rPr>
          <w:rFonts w:cstheme="minorHAnsi"/>
          <w:color w:val="000000" w:themeColor="text1"/>
          <w:sz w:val="24"/>
          <w:szCs w:val="24"/>
        </w:rPr>
        <w:t xml:space="preserve">jest </w:t>
      </w:r>
      <w:r w:rsidR="00843C9E" w:rsidRPr="001671AB">
        <w:rPr>
          <w:rFonts w:cstheme="minorHAnsi"/>
          <w:color w:val="000000" w:themeColor="text1"/>
          <w:sz w:val="24"/>
          <w:szCs w:val="24"/>
        </w:rPr>
        <w:t xml:space="preserve">dofinansowanie projektów, których realizacja pozwoli na </w:t>
      </w:r>
      <w:r w:rsidR="00376E49">
        <w:rPr>
          <w:rFonts w:cstheme="minorHAnsi"/>
          <w:color w:val="000000" w:themeColor="text1"/>
          <w:sz w:val="24"/>
          <w:szCs w:val="24"/>
        </w:rPr>
        <w:t>aktywizację</w:t>
      </w:r>
      <w:r w:rsidR="00376E49" w:rsidRPr="00376E49">
        <w:rPr>
          <w:rFonts w:cstheme="minorHAnsi"/>
          <w:color w:val="000000" w:themeColor="text1"/>
          <w:sz w:val="24"/>
          <w:szCs w:val="24"/>
        </w:rPr>
        <w:t xml:space="preserve"> przedsiębiorców w obszarze technologii asystujących i kompensacyjnych</w:t>
      </w:r>
      <w:r w:rsidR="006F6E3D">
        <w:rPr>
          <w:rFonts w:cstheme="minorHAnsi"/>
          <w:color w:val="000000" w:themeColor="text1"/>
          <w:sz w:val="24"/>
          <w:szCs w:val="24"/>
        </w:rPr>
        <w:t xml:space="preserve"> oraz uniwersalnego projektowania</w:t>
      </w:r>
      <w:r w:rsidR="009B1605" w:rsidRPr="001671AB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9984898" w14:textId="64DAF1D9" w:rsidR="004C3F3B" w:rsidRPr="002F7618" w:rsidRDefault="00C0547B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EE3473">
        <w:rPr>
          <w:rFonts w:cstheme="minorHAnsi"/>
          <w:b/>
          <w:color w:val="000000" w:themeColor="text1"/>
          <w:sz w:val="24"/>
          <w:szCs w:val="24"/>
        </w:rPr>
        <w:t>Okres realizacji projektu</w:t>
      </w:r>
      <w:r w:rsidRPr="00912ECD">
        <w:rPr>
          <w:rFonts w:cstheme="minorHAnsi"/>
          <w:color w:val="000000" w:themeColor="text1"/>
          <w:sz w:val="24"/>
          <w:szCs w:val="24"/>
        </w:rPr>
        <w:t xml:space="preserve"> nie może być dłuższy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niż </w:t>
      </w:r>
      <w:r w:rsidR="00FC3271">
        <w:rPr>
          <w:rFonts w:cstheme="minorHAnsi"/>
          <w:color w:val="000000" w:themeColor="text1"/>
          <w:sz w:val="24"/>
          <w:szCs w:val="24"/>
        </w:rPr>
        <w:t>21</w:t>
      </w:r>
      <w:r w:rsidR="00FC3271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miesięcy</w:t>
      </w:r>
      <w:r w:rsidR="00291E51" w:rsidRPr="002F7618">
        <w:rPr>
          <w:rFonts w:cstheme="minorHAnsi"/>
          <w:sz w:val="24"/>
          <w:szCs w:val="24"/>
        </w:rPr>
        <w:t xml:space="preserve"> </w:t>
      </w:r>
      <w:r w:rsidR="00291E51" w:rsidRPr="002F7618">
        <w:rPr>
          <w:rFonts w:cstheme="minorHAnsi"/>
          <w:color w:val="000000" w:themeColor="text1"/>
          <w:sz w:val="24"/>
          <w:szCs w:val="24"/>
        </w:rPr>
        <w:t xml:space="preserve">i projekt </w:t>
      </w:r>
      <w:r w:rsidR="002F07FB">
        <w:rPr>
          <w:rFonts w:cstheme="minorHAnsi"/>
          <w:color w:val="000000" w:themeColor="text1"/>
          <w:sz w:val="24"/>
          <w:szCs w:val="24"/>
        </w:rPr>
        <w:t>nie może s</w:t>
      </w:r>
      <w:r w:rsidR="00291E51" w:rsidRPr="002F7618">
        <w:rPr>
          <w:rFonts w:cstheme="minorHAnsi"/>
          <w:color w:val="000000" w:themeColor="text1"/>
          <w:sz w:val="24"/>
          <w:szCs w:val="24"/>
        </w:rPr>
        <w:t>kończy</w:t>
      </w:r>
      <w:r w:rsidR="002F07FB">
        <w:rPr>
          <w:rFonts w:cstheme="minorHAnsi"/>
          <w:color w:val="000000" w:themeColor="text1"/>
          <w:sz w:val="24"/>
          <w:szCs w:val="24"/>
        </w:rPr>
        <w:t>ć</w:t>
      </w:r>
      <w:r w:rsidR="00291E51" w:rsidRPr="002F7618">
        <w:rPr>
          <w:rFonts w:cstheme="minorHAnsi"/>
          <w:color w:val="000000" w:themeColor="text1"/>
          <w:sz w:val="24"/>
          <w:szCs w:val="24"/>
        </w:rPr>
        <w:t xml:space="preserve"> się później niż 30 </w:t>
      </w:r>
      <w:r w:rsidR="00FC3271">
        <w:rPr>
          <w:rFonts w:cstheme="minorHAnsi"/>
          <w:color w:val="000000" w:themeColor="text1"/>
          <w:sz w:val="24"/>
          <w:szCs w:val="24"/>
        </w:rPr>
        <w:t>września</w:t>
      </w:r>
      <w:r w:rsidR="00FC3271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291E51" w:rsidRPr="002F7618">
        <w:rPr>
          <w:rFonts w:cstheme="minorHAnsi"/>
          <w:color w:val="000000" w:themeColor="text1"/>
          <w:sz w:val="24"/>
          <w:szCs w:val="24"/>
        </w:rPr>
        <w:t>2023 r.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D667A3F" w14:textId="147A08AC" w:rsidR="00DE345F" w:rsidRPr="00C07AEE" w:rsidRDefault="00DE345F" w:rsidP="008F486D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sz w:val="24"/>
          <w:szCs w:val="24"/>
        </w:rPr>
      </w:pPr>
      <w:r w:rsidRPr="00C07AEE">
        <w:rPr>
          <w:rFonts w:cstheme="minorHAnsi"/>
          <w:color w:val="000000" w:themeColor="text1"/>
          <w:sz w:val="24"/>
          <w:szCs w:val="24"/>
        </w:rPr>
        <w:t>Uczestnikami</w:t>
      </w:r>
      <w:r w:rsidRPr="00C07AEE">
        <w:rPr>
          <w:rFonts w:cstheme="minorHAnsi"/>
          <w:sz w:val="24"/>
          <w:szCs w:val="24"/>
        </w:rPr>
        <w:t xml:space="preserve"> projektu są przedsiębiorcy (i ich pracownicy)</w:t>
      </w:r>
      <w:r w:rsidR="00FC3271">
        <w:rPr>
          <w:rFonts w:cstheme="minorHAnsi"/>
          <w:sz w:val="24"/>
          <w:szCs w:val="24"/>
        </w:rPr>
        <w:t>,</w:t>
      </w:r>
      <w:r w:rsidR="00E818D5">
        <w:rPr>
          <w:rFonts w:cstheme="minorHAnsi"/>
          <w:sz w:val="24"/>
          <w:szCs w:val="24"/>
        </w:rPr>
        <w:t xml:space="preserve"> przede wszystkim MMSP</w:t>
      </w:r>
      <w:bookmarkStart w:id="6" w:name="_GoBack"/>
      <w:bookmarkEnd w:id="6"/>
      <w:r w:rsidR="00FC3271">
        <w:rPr>
          <w:rFonts w:cstheme="minorHAnsi"/>
          <w:sz w:val="24"/>
          <w:szCs w:val="24"/>
        </w:rPr>
        <w:t>.</w:t>
      </w:r>
      <w:r w:rsidRPr="00C07AEE">
        <w:rPr>
          <w:rFonts w:cstheme="minorHAnsi"/>
          <w:sz w:val="24"/>
          <w:szCs w:val="24"/>
        </w:rPr>
        <w:t xml:space="preserve"> </w:t>
      </w:r>
    </w:p>
    <w:p w14:paraId="5A04A78F" w14:textId="32562360" w:rsidR="004C3F3B" w:rsidRPr="00C07AEE" w:rsidRDefault="00BC7969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C07AEE">
        <w:rPr>
          <w:rFonts w:cstheme="minorHAnsi"/>
          <w:color w:val="000000" w:themeColor="text1"/>
          <w:sz w:val="24"/>
          <w:szCs w:val="24"/>
        </w:rPr>
        <w:t xml:space="preserve">Nabór prowadzony jest w ramach </w:t>
      </w:r>
      <w:r w:rsidR="00E52564" w:rsidRPr="00C07AEE">
        <w:rPr>
          <w:rFonts w:cstheme="minorHAnsi"/>
          <w:color w:val="000000" w:themeColor="text1"/>
          <w:sz w:val="24"/>
          <w:szCs w:val="24"/>
        </w:rPr>
        <w:t xml:space="preserve">II </w:t>
      </w:r>
      <w:r w:rsidRPr="00C07AEE">
        <w:rPr>
          <w:rFonts w:cstheme="minorHAnsi"/>
          <w:color w:val="000000" w:themeColor="text1"/>
          <w:sz w:val="24"/>
          <w:szCs w:val="24"/>
        </w:rPr>
        <w:t xml:space="preserve">Osi Priorytetowej </w:t>
      </w:r>
      <w:r w:rsidRPr="00C07AEE">
        <w:rPr>
          <w:rFonts w:cstheme="minorHAnsi"/>
          <w:i/>
          <w:color w:val="000000" w:themeColor="text1"/>
          <w:sz w:val="24"/>
          <w:szCs w:val="24"/>
        </w:rPr>
        <w:t>Efektywne polityki publiczne dla rynku pracy, gospodarki i edukacji</w:t>
      </w:r>
      <w:r w:rsidR="00B855C5" w:rsidRPr="00C07AEE">
        <w:rPr>
          <w:rFonts w:cstheme="minorHAnsi"/>
          <w:color w:val="000000" w:themeColor="text1"/>
          <w:sz w:val="24"/>
          <w:szCs w:val="24"/>
        </w:rPr>
        <w:t>,</w:t>
      </w:r>
      <w:r w:rsidR="00D3018D" w:rsidRPr="00C07AEE">
        <w:rPr>
          <w:rFonts w:cstheme="minorHAnsi"/>
          <w:color w:val="000000" w:themeColor="text1"/>
          <w:sz w:val="24"/>
          <w:szCs w:val="24"/>
        </w:rPr>
        <w:t xml:space="preserve"> </w:t>
      </w:r>
      <w:r w:rsidR="00915232" w:rsidRPr="00C07AEE">
        <w:rPr>
          <w:rFonts w:cstheme="minorHAnsi"/>
          <w:color w:val="000000" w:themeColor="text1"/>
          <w:sz w:val="24"/>
          <w:szCs w:val="24"/>
        </w:rPr>
        <w:t>Działanie 2.21 Poprawa zarządzania, rozwoju kapitału ludzkiego oraz wsparcie procesów innowacyjnych w przedsiębiorstwach</w:t>
      </w:r>
      <w:r w:rsidR="002F07FB">
        <w:rPr>
          <w:rFonts w:cstheme="minorHAnsi"/>
          <w:color w:val="000000" w:themeColor="text1"/>
          <w:sz w:val="24"/>
          <w:szCs w:val="24"/>
        </w:rPr>
        <w:t>,</w:t>
      </w:r>
      <w:r w:rsidR="00915232" w:rsidRPr="00C07AEE" w:rsidDel="00915232">
        <w:rPr>
          <w:rFonts w:cstheme="minorHAnsi"/>
          <w:color w:val="000000" w:themeColor="text1"/>
          <w:sz w:val="24"/>
          <w:szCs w:val="24"/>
        </w:rPr>
        <w:t xml:space="preserve"> </w:t>
      </w:r>
      <w:r w:rsidR="002F07FB">
        <w:rPr>
          <w:rFonts w:cstheme="minorHAnsi"/>
          <w:color w:val="000000" w:themeColor="text1"/>
          <w:sz w:val="24"/>
          <w:szCs w:val="24"/>
        </w:rPr>
        <w:t xml:space="preserve">typ 6 </w:t>
      </w:r>
      <w:r w:rsidR="00C0547B" w:rsidRPr="00C07AEE">
        <w:rPr>
          <w:rFonts w:cstheme="minorHAnsi"/>
          <w:color w:val="000000" w:themeColor="text1"/>
          <w:sz w:val="24"/>
          <w:szCs w:val="24"/>
        </w:rPr>
        <w:t>wskazany w</w:t>
      </w:r>
      <w:r w:rsidR="002866B8" w:rsidRPr="00C07AEE">
        <w:rPr>
          <w:rFonts w:cstheme="minorHAnsi"/>
          <w:color w:val="000000" w:themeColor="text1"/>
          <w:sz w:val="24"/>
          <w:szCs w:val="24"/>
        </w:rPr>
        <w:t> </w:t>
      </w:r>
      <w:r w:rsidR="00C0547B" w:rsidRPr="00C07AEE">
        <w:rPr>
          <w:rFonts w:cstheme="minorHAnsi"/>
          <w:color w:val="000000" w:themeColor="text1"/>
          <w:sz w:val="24"/>
          <w:szCs w:val="24"/>
        </w:rPr>
        <w:t>SZOOP</w:t>
      </w:r>
      <w:r w:rsidR="00915232" w:rsidRPr="00C07AEE">
        <w:rPr>
          <w:rFonts w:cstheme="minorHAnsi"/>
          <w:color w:val="000000" w:themeColor="text1"/>
          <w:sz w:val="24"/>
          <w:szCs w:val="24"/>
        </w:rPr>
        <w:t xml:space="preserve">: </w:t>
      </w:r>
      <w:r w:rsidR="00915232" w:rsidRPr="00C07AEE">
        <w:t xml:space="preserve"> </w:t>
      </w:r>
      <w:r w:rsidR="00915232" w:rsidRPr="00C07AEE">
        <w:rPr>
          <w:rFonts w:cstheme="minorHAnsi"/>
          <w:color w:val="000000" w:themeColor="text1"/>
          <w:sz w:val="24"/>
          <w:szCs w:val="24"/>
        </w:rPr>
        <w:t>Zwiększenie zdolności</w:t>
      </w:r>
      <w:r w:rsidR="00915232" w:rsidRPr="00884E9C">
        <w:rPr>
          <w:rFonts w:cstheme="minorHAnsi"/>
          <w:color w:val="000000" w:themeColor="text1"/>
          <w:sz w:val="24"/>
          <w:szCs w:val="24"/>
        </w:rPr>
        <w:t xml:space="preserve"> adaptacyjnych przedsiębiorców poprzez szkolenia i doradztwo w zakresie wdrażania i rozwoju technologii kompensacyjnych i asystujących</w:t>
      </w:r>
      <w:r w:rsidR="00915232" w:rsidRPr="00C07AEE">
        <w:rPr>
          <w:rFonts w:cstheme="minorHAnsi"/>
          <w:color w:val="000000" w:themeColor="text1"/>
          <w:sz w:val="24"/>
          <w:szCs w:val="24"/>
        </w:rPr>
        <w:t>.</w:t>
      </w:r>
    </w:p>
    <w:p w14:paraId="0011B820" w14:textId="3C340384" w:rsidR="004C3F3B" w:rsidRPr="00C07AEE" w:rsidRDefault="003E1B30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C07AEE">
        <w:rPr>
          <w:rFonts w:cstheme="minorHAnsi"/>
          <w:bCs/>
          <w:color w:val="000000" w:themeColor="text1"/>
          <w:sz w:val="24"/>
          <w:szCs w:val="24"/>
        </w:rPr>
        <w:t>W</w:t>
      </w:r>
      <w:r w:rsidR="0009587D" w:rsidRPr="00C07AEE">
        <w:rPr>
          <w:rFonts w:cstheme="minorHAnsi"/>
          <w:bCs/>
          <w:color w:val="000000" w:themeColor="text1"/>
          <w:sz w:val="24"/>
          <w:szCs w:val="24"/>
        </w:rPr>
        <w:t xml:space="preserve"> ramach </w:t>
      </w:r>
      <w:r w:rsidR="0049742D" w:rsidRPr="00C07AEE">
        <w:rPr>
          <w:rFonts w:cstheme="minorHAnsi"/>
          <w:bCs/>
          <w:color w:val="000000" w:themeColor="text1"/>
          <w:sz w:val="24"/>
          <w:szCs w:val="24"/>
        </w:rPr>
        <w:t>konkursu</w:t>
      </w:r>
      <w:r w:rsidR="00F714F2" w:rsidRPr="00C07AE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09587D" w:rsidRPr="00C07AEE">
        <w:rPr>
          <w:rFonts w:cstheme="minorHAnsi"/>
          <w:bCs/>
          <w:color w:val="000000" w:themeColor="text1"/>
          <w:sz w:val="24"/>
          <w:szCs w:val="24"/>
        </w:rPr>
        <w:t>w</w:t>
      </w:r>
      <w:r w:rsidRPr="00C07AEE">
        <w:rPr>
          <w:rFonts w:cstheme="minorHAnsi"/>
          <w:bCs/>
          <w:color w:val="000000" w:themeColor="text1"/>
          <w:sz w:val="24"/>
          <w:szCs w:val="24"/>
        </w:rPr>
        <w:t xml:space="preserve">nioski o </w:t>
      </w:r>
      <w:r w:rsidR="00F714F2" w:rsidRPr="00C07AEE">
        <w:rPr>
          <w:rFonts w:cstheme="minorHAnsi"/>
          <w:bCs/>
          <w:color w:val="000000" w:themeColor="text1"/>
          <w:sz w:val="24"/>
          <w:szCs w:val="24"/>
        </w:rPr>
        <w:t xml:space="preserve">dofinansowanie będą przyjmowane </w:t>
      </w:r>
      <w:r w:rsidRPr="00C07AEE">
        <w:rPr>
          <w:rFonts w:cstheme="minorHAnsi"/>
          <w:bCs/>
          <w:color w:val="000000" w:themeColor="text1"/>
          <w:sz w:val="24"/>
          <w:szCs w:val="24"/>
        </w:rPr>
        <w:t>zgodnie z</w:t>
      </w:r>
      <w:r w:rsidR="00944E2C" w:rsidRPr="00C07AE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692124" w:rsidRPr="00C07AEE">
        <w:rPr>
          <w:rFonts w:cstheme="minorHAnsi"/>
          <w:bCs/>
          <w:color w:val="000000" w:themeColor="text1"/>
          <w:sz w:val="24"/>
          <w:szCs w:val="24"/>
        </w:rPr>
        <w:t>zasad</w:t>
      </w:r>
      <w:r w:rsidR="00555815" w:rsidRPr="00C07AEE">
        <w:rPr>
          <w:rFonts w:cstheme="minorHAnsi"/>
          <w:bCs/>
          <w:color w:val="000000" w:themeColor="text1"/>
          <w:sz w:val="24"/>
          <w:szCs w:val="24"/>
        </w:rPr>
        <w:t xml:space="preserve">ami opisanymi w </w:t>
      </w:r>
      <w:r w:rsidR="00B55ECF" w:rsidRPr="00C07AEE">
        <w:rPr>
          <w:rFonts w:cstheme="minorHAnsi"/>
          <w:bCs/>
          <w:color w:val="000000" w:themeColor="text1"/>
          <w:sz w:val="24"/>
          <w:szCs w:val="24"/>
        </w:rPr>
        <w:t>r</w:t>
      </w:r>
      <w:r w:rsidRPr="00C07AEE">
        <w:rPr>
          <w:rFonts w:cstheme="minorHAnsi"/>
          <w:bCs/>
          <w:color w:val="000000" w:themeColor="text1"/>
          <w:sz w:val="24"/>
          <w:szCs w:val="24"/>
        </w:rPr>
        <w:t xml:space="preserve">egulaminie konkursu. </w:t>
      </w:r>
      <w:r w:rsidRPr="00C07AEE">
        <w:rPr>
          <w:rFonts w:cstheme="minorHAnsi"/>
          <w:color w:val="000000" w:themeColor="text1"/>
          <w:sz w:val="24"/>
          <w:szCs w:val="24"/>
        </w:rPr>
        <w:t xml:space="preserve">Wnioski </w:t>
      </w:r>
      <w:r w:rsidR="00B158F6" w:rsidRPr="00C07AEE">
        <w:rPr>
          <w:rFonts w:cstheme="minorHAnsi"/>
          <w:bCs/>
          <w:color w:val="000000" w:themeColor="text1"/>
          <w:sz w:val="24"/>
          <w:szCs w:val="24"/>
        </w:rPr>
        <w:t xml:space="preserve">o dofinansowanie </w:t>
      </w:r>
      <w:r w:rsidRPr="00C07AEE">
        <w:rPr>
          <w:rFonts w:cstheme="minorHAnsi"/>
          <w:color w:val="000000" w:themeColor="text1"/>
          <w:sz w:val="24"/>
          <w:szCs w:val="24"/>
        </w:rPr>
        <w:t xml:space="preserve">złożone przed dniem rozpoczęcia naboru i po terminie jego zamknięcia będą </w:t>
      </w:r>
      <w:r w:rsidR="00653844" w:rsidRPr="00C07AEE">
        <w:rPr>
          <w:rFonts w:cstheme="minorHAnsi"/>
          <w:color w:val="000000" w:themeColor="text1"/>
          <w:sz w:val="24"/>
          <w:szCs w:val="24"/>
        </w:rPr>
        <w:t>pozostawione bez rozpatrzenia</w:t>
      </w:r>
      <w:r w:rsidRPr="00C07AEE">
        <w:rPr>
          <w:rFonts w:cstheme="minorHAnsi"/>
          <w:color w:val="000000" w:themeColor="text1"/>
          <w:sz w:val="24"/>
          <w:szCs w:val="24"/>
        </w:rPr>
        <w:t>.</w:t>
      </w:r>
    </w:p>
    <w:p w14:paraId="2EE3E4A7" w14:textId="00109EC9" w:rsidR="004C3F3B" w:rsidRPr="00C07AEE" w:rsidRDefault="00804244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C07AEE">
        <w:rPr>
          <w:rFonts w:cstheme="minorHAnsi"/>
          <w:bCs/>
          <w:color w:val="000000" w:themeColor="text1"/>
          <w:sz w:val="24"/>
          <w:szCs w:val="24"/>
        </w:rPr>
        <w:t>Projekty składane w konkurs</w:t>
      </w:r>
      <w:r w:rsidR="00C132DA" w:rsidRPr="00C07AEE">
        <w:rPr>
          <w:rFonts w:cstheme="minorHAnsi"/>
          <w:bCs/>
          <w:color w:val="000000" w:themeColor="text1"/>
          <w:sz w:val="24"/>
          <w:szCs w:val="24"/>
        </w:rPr>
        <w:t>ie</w:t>
      </w:r>
      <w:r w:rsidRPr="00C07AEE">
        <w:rPr>
          <w:rFonts w:cstheme="minorHAnsi"/>
          <w:bCs/>
          <w:color w:val="000000" w:themeColor="text1"/>
          <w:sz w:val="24"/>
          <w:szCs w:val="24"/>
        </w:rPr>
        <w:t xml:space="preserve"> muszą spełniać kryteria </w:t>
      </w:r>
      <w:r w:rsidR="00C626C8" w:rsidRPr="00C07AEE">
        <w:rPr>
          <w:rFonts w:cstheme="minorHAnsi"/>
          <w:bCs/>
          <w:color w:val="000000" w:themeColor="text1"/>
          <w:sz w:val="24"/>
          <w:szCs w:val="24"/>
        </w:rPr>
        <w:t xml:space="preserve">dostępu </w:t>
      </w:r>
      <w:r w:rsidRPr="00C07AEE">
        <w:rPr>
          <w:rFonts w:cstheme="minorHAnsi"/>
          <w:bCs/>
          <w:color w:val="000000" w:themeColor="text1"/>
          <w:sz w:val="24"/>
          <w:szCs w:val="24"/>
        </w:rPr>
        <w:t xml:space="preserve">określone w </w:t>
      </w:r>
      <w:r w:rsidR="0074497E" w:rsidRPr="00C07AEE">
        <w:rPr>
          <w:rFonts w:cstheme="minorHAnsi"/>
          <w:bCs/>
          <w:color w:val="000000" w:themeColor="text1"/>
          <w:sz w:val="24"/>
          <w:szCs w:val="24"/>
        </w:rPr>
        <w:t>z</w:t>
      </w:r>
      <w:r w:rsidR="0049742D" w:rsidRPr="00C07AEE">
        <w:rPr>
          <w:rFonts w:cstheme="minorHAnsi"/>
          <w:bCs/>
          <w:color w:val="000000" w:themeColor="text1"/>
          <w:sz w:val="24"/>
          <w:szCs w:val="24"/>
        </w:rPr>
        <w:t>ałączniku nr</w:t>
      </w:r>
      <w:r w:rsidR="002F7618" w:rsidRPr="00C07AEE">
        <w:rPr>
          <w:rFonts w:cstheme="minorHAnsi"/>
          <w:bCs/>
          <w:color w:val="000000" w:themeColor="text1"/>
          <w:sz w:val="24"/>
          <w:szCs w:val="24"/>
        </w:rPr>
        <w:t> </w:t>
      </w:r>
      <w:r w:rsidR="00A10497" w:rsidRPr="00C07AEE">
        <w:rPr>
          <w:rFonts w:cstheme="minorHAnsi"/>
          <w:bCs/>
          <w:color w:val="000000" w:themeColor="text1"/>
          <w:sz w:val="24"/>
          <w:szCs w:val="24"/>
        </w:rPr>
        <w:t>8</w:t>
      </w:r>
      <w:r w:rsidR="0034503E" w:rsidRPr="00C07AE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2E53C6" w:rsidRPr="00C07AEE">
        <w:rPr>
          <w:rFonts w:cstheme="minorHAnsi"/>
          <w:bCs/>
          <w:color w:val="000000" w:themeColor="text1"/>
          <w:sz w:val="24"/>
          <w:szCs w:val="24"/>
        </w:rPr>
        <w:t xml:space="preserve">do </w:t>
      </w:r>
      <w:r w:rsidR="00B55ECF" w:rsidRPr="00C07AEE">
        <w:rPr>
          <w:rFonts w:cstheme="minorHAnsi"/>
          <w:bCs/>
          <w:color w:val="000000" w:themeColor="text1"/>
          <w:sz w:val="24"/>
          <w:szCs w:val="24"/>
        </w:rPr>
        <w:t>r</w:t>
      </w:r>
      <w:r w:rsidR="00810970" w:rsidRPr="00C07AEE">
        <w:rPr>
          <w:rFonts w:cstheme="minorHAnsi"/>
          <w:bCs/>
          <w:color w:val="000000" w:themeColor="text1"/>
          <w:sz w:val="24"/>
          <w:szCs w:val="24"/>
        </w:rPr>
        <w:t>egulaminu</w:t>
      </w:r>
      <w:r w:rsidR="00F002BC" w:rsidRPr="00C07AEE">
        <w:rPr>
          <w:rFonts w:cstheme="minorHAnsi"/>
          <w:bCs/>
          <w:color w:val="000000" w:themeColor="text1"/>
          <w:sz w:val="24"/>
          <w:szCs w:val="24"/>
        </w:rPr>
        <w:t xml:space="preserve"> konkursu</w:t>
      </w:r>
      <w:r w:rsidRPr="00C07AEE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09822B80" w14:textId="418D93CA" w:rsidR="00C9541C" w:rsidRPr="002F7618" w:rsidRDefault="004A40A6">
      <w:pPr>
        <w:pStyle w:val="Akapitzlist"/>
        <w:numPr>
          <w:ilvl w:val="0"/>
          <w:numId w:val="1"/>
        </w:numPr>
        <w:spacing w:before="24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Konkurs przeprowadzany jest jawnie z zapewnieniem publicznego dostępu do informacji </w:t>
      </w:r>
      <w:r w:rsidRPr="002F7618">
        <w:rPr>
          <w:rFonts w:cstheme="minorHAnsi"/>
          <w:sz w:val="24"/>
          <w:szCs w:val="24"/>
        </w:rPr>
        <w:t>o</w:t>
      </w:r>
      <w:r w:rsidR="002866B8" w:rsidRPr="002F7618">
        <w:rPr>
          <w:rFonts w:cstheme="minorHAnsi"/>
          <w:sz w:val="24"/>
          <w:szCs w:val="24"/>
        </w:rPr>
        <w:t> </w:t>
      </w:r>
      <w:r w:rsidRPr="002F7618">
        <w:rPr>
          <w:rFonts w:cstheme="minorHAnsi"/>
          <w:sz w:val="24"/>
          <w:szCs w:val="24"/>
        </w:rPr>
        <w:t xml:space="preserve">zasadach jego przeprowadzania </w:t>
      </w:r>
      <w:r w:rsidR="00FA3782" w:rsidRPr="002F7618">
        <w:rPr>
          <w:rFonts w:cstheme="minorHAnsi"/>
          <w:sz w:val="24"/>
          <w:szCs w:val="24"/>
        </w:rPr>
        <w:t xml:space="preserve">oraz </w:t>
      </w:r>
      <w:r w:rsidR="00D61D2A" w:rsidRPr="002F7618">
        <w:rPr>
          <w:rFonts w:cstheme="minorHAnsi"/>
          <w:sz w:val="24"/>
          <w:szCs w:val="24"/>
        </w:rPr>
        <w:t xml:space="preserve">do </w:t>
      </w:r>
      <w:r w:rsidR="00FA3782" w:rsidRPr="002F7618">
        <w:rPr>
          <w:rFonts w:cstheme="minorHAnsi"/>
          <w:sz w:val="24"/>
          <w:szCs w:val="24"/>
        </w:rPr>
        <w:t>list</w:t>
      </w:r>
      <w:r w:rsidR="00D61D2A" w:rsidRPr="002F7618">
        <w:rPr>
          <w:rFonts w:cstheme="minorHAnsi"/>
          <w:sz w:val="24"/>
          <w:szCs w:val="24"/>
        </w:rPr>
        <w:t>y</w:t>
      </w:r>
      <w:r w:rsidR="00FA3782" w:rsidRPr="002F7618">
        <w:rPr>
          <w:rFonts w:cstheme="minorHAnsi"/>
          <w:sz w:val="24"/>
          <w:szCs w:val="24"/>
        </w:rPr>
        <w:t xml:space="preserve"> </w:t>
      </w:r>
      <w:r w:rsidR="00E309E9" w:rsidRPr="002F7618">
        <w:rPr>
          <w:rFonts w:cstheme="minorHAnsi"/>
          <w:sz w:val="24"/>
          <w:szCs w:val="24"/>
        </w:rPr>
        <w:t>projekt</w:t>
      </w:r>
      <w:r w:rsidR="00A50377" w:rsidRPr="002F7618">
        <w:rPr>
          <w:rFonts w:cstheme="minorHAnsi"/>
          <w:sz w:val="24"/>
          <w:szCs w:val="24"/>
        </w:rPr>
        <w:t>ów</w:t>
      </w:r>
      <w:r w:rsidR="00E90126" w:rsidRPr="002F7618">
        <w:rPr>
          <w:rFonts w:cstheme="minorHAnsi"/>
          <w:sz w:val="24"/>
          <w:szCs w:val="24"/>
        </w:rPr>
        <w:t xml:space="preserve"> wybrany</w:t>
      </w:r>
      <w:r w:rsidR="00A50377" w:rsidRPr="002F7618">
        <w:rPr>
          <w:rFonts w:cstheme="minorHAnsi"/>
          <w:sz w:val="24"/>
          <w:szCs w:val="24"/>
        </w:rPr>
        <w:t>ch</w:t>
      </w:r>
      <w:r w:rsidR="00E90126"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>do dofinansowania.</w:t>
      </w:r>
    </w:p>
    <w:p w14:paraId="61CB80E6" w14:textId="77777777" w:rsidR="004F67CC" w:rsidRPr="002F7618" w:rsidRDefault="00085990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7" w:name="_Toc20142201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8B16A6" w:rsidRPr="002F7618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4F67CC" w:rsidRPr="002F7618">
        <w:rPr>
          <w:rFonts w:asciiTheme="minorHAnsi" w:hAnsiTheme="minorHAnsi" w:cstheme="minorHAnsi"/>
          <w:color w:val="auto"/>
          <w:sz w:val="24"/>
          <w:szCs w:val="24"/>
        </w:rPr>
        <w:t>.2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67CC" w:rsidRPr="002F7618">
        <w:rPr>
          <w:rFonts w:asciiTheme="minorHAnsi" w:hAnsiTheme="minorHAnsi" w:cstheme="minorHAnsi"/>
          <w:color w:val="auto"/>
          <w:sz w:val="24"/>
          <w:szCs w:val="24"/>
        </w:rPr>
        <w:t>Kwota przeznaczona na konkurs</w:t>
      </w:r>
      <w:bookmarkEnd w:id="7"/>
    </w:p>
    <w:p w14:paraId="7411A07D" w14:textId="52990999" w:rsidR="00445CA0" w:rsidRPr="00C96C29" w:rsidRDefault="008845C0" w:rsidP="00D254BE">
      <w:pPr>
        <w:pStyle w:val="Akapitzlist"/>
        <w:numPr>
          <w:ilvl w:val="0"/>
          <w:numId w:val="2"/>
        </w:numPr>
        <w:spacing w:line="276" w:lineRule="auto"/>
        <w:ind w:left="709" w:hanging="283"/>
        <w:rPr>
          <w:rFonts w:cstheme="minorHAnsi"/>
          <w:sz w:val="24"/>
          <w:szCs w:val="24"/>
        </w:rPr>
      </w:pPr>
      <w:r w:rsidRPr="00C96C29">
        <w:rPr>
          <w:rFonts w:cstheme="minorHAnsi"/>
          <w:sz w:val="24"/>
          <w:szCs w:val="24"/>
        </w:rPr>
        <w:t xml:space="preserve">Dostępna </w:t>
      </w:r>
      <w:r w:rsidR="00945B1C" w:rsidRPr="00C96C29">
        <w:rPr>
          <w:rFonts w:cstheme="minorHAnsi"/>
          <w:sz w:val="24"/>
          <w:szCs w:val="24"/>
        </w:rPr>
        <w:t xml:space="preserve">w konkursie </w:t>
      </w:r>
      <w:r w:rsidRPr="00C96C29">
        <w:rPr>
          <w:rFonts w:cstheme="minorHAnsi"/>
          <w:sz w:val="24"/>
          <w:szCs w:val="24"/>
        </w:rPr>
        <w:t>alokacja</w:t>
      </w:r>
      <w:r w:rsidR="00DE345F" w:rsidRPr="00C96C29">
        <w:rPr>
          <w:rFonts w:cstheme="minorHAnsi"/>
          <w:sz w:val="24"/>
          <w:szCs w:val="24"/>
        </w:rPr>
        <w:t xml:space="preserve"> </w:t>
      </w:r>
      <w:r w:rsidR="006B4E6C" w:rsidRPr="00C96C29">
        <w:rPr>
          <w:rFonts w:cstheme="minorHAnsi"/>
          <w:sz w:val="24"/>
          <w:szCs w:val="24"/>
        </w:rPr>
        <w:t xml:space="preserve">(podlegająca w </w:t>
      </w:r>
      <w:r w:rsidR="00DE345F" w:rsidRPr="00C96C29">
        <w:rPr>
          <w:rFonts w:cstheme="minorHAnsi"/>
          <w:sz w:val="24"/>
          <w:szCs w:val="24"/>
        </w:rPr>
        <w:t>100% dofinansowani</w:t>
      </w:r>
      <w:r w:rsidR="006B4E6C" w:rsidRPr="00C96C29">
        <w:rPr>
          <w:rFonts w:cstheme="minorHAnsi"/>
          <w:sz w:val="24"/>
          <w:szCs w:val="24"/>
        </w:rPr>
        <w:t>u</w:t>
      </w:r>
      <w:r w:rsidR="005A544B">
        <w:rPr>
          <w:rFonts w:cstheme="minorHAnsi"/>
          <w:sz w:val="24"/>
          <w:szCs w:val="24"/>
        </w:rPr>
        <w:t>)</w:t>
      </w:r>
      <w:r w:rsidR="009B1605" w:rsidRPr="00C96C29">
        <w:rPr>
          <w:rFonts w:cstheme="minorHAnsi"/>
          <w:sz w:val="24"/>
          <w:szCs w:val="24"/>
        </w:rPr>
        <w:t xml:space="preserve"> </w:t>
      </w:r>
      <w:r w:rsidR="00945B1C" w:rsidRPr="00C96C29">
        <w:rPr>
          <w:rFonts w:cstheme="minorHAnsi"/>
          <w:sz w:val="24"/>
          <w:szCs w:val="24"/>
        </w:rPr>
        <w:t xml:space="preserve">wynosi </w:t>
      </w:r>
      <w:r w:rsidR="00FC3271" w:rsidRPr="00C96C29">
        <w:rPr>
          <w:rFonts w:cstheme="minorHAnsi"/>
          <w:b/>
          <w:sz w:val="24"/>
          <w:szCs w:val="24"/>
        </w:rPr>
        <w:t xml:space="preserve">11 </w:t>
      </w:r>
      <w:r w:rsidR="002A072C" w:rsidRPr="00C96C29">
        <w:rPr>
          <w:rFonts w:cstheme="minorHAnsi"/>
          <w:b/>
          <w:sz w:val="24"/>
          <w:szCs w:val="24"/>
        </w:rPr>
        <w:t>0</w:t>
      </w:r>
      <w:r w:rsidR="0049742D" w:rsidRPr="00C96C29">
        <w:rPr>
          <w:rFonts w:cstheme="minorHAnsi"/>
          <w:b/>
          <w:sz w:val="24"/>
          <w:szCs w:val="24"/>
        </w:rPr>
        <w:t>00</w:t>
      </w:r>
      <w:r w:rsidR="00067A8A" w:rsidRPr="00C96C29">
        <w:rPr>
          <w:rFonts w:cstheme="minorHAnsi"/>
          <w:b/>
          <w:sz w:val="24"/>
          <w:szCs w:val="24"/>
        </w:rPr>
        <w:t> </w:t>
      </w:r>
      <w:r w:rsidR="00653844" w:rsidRPr="00C96C29">
        <w:rPr>
          <w:rFonts w:cstheme="minorHAnsi"/>
          <w:b/>
          <w:sz w:val="24"/>
          <w:szCs w:val="24"/>
        </w:rPr>
        <w:t>000</w:t>
      </w:r>
      <w:r w:rsidR="00067A8A" w:rsidRPr="00C96C29">
        <w:rPr>
          <w:rFonts w:cstheme="minorHAnsi"/>
          <w:b/>
          <w:sz w:val="24"/>
          <w:szCs w:val="24"/>
        </w:rPr>
        <w:t>,00</w:t>
      </w:r>
      <w:r w:rsidR="0049742D" w:rsidRPr="00C96C29">
        <w:rPr>
          <w:rFonts w:cstheme="minorHAnsi"/>
          <w:b/>
          <w:sz w:val="24"/>
          <w:szCs w:val="24"/>
        </w:rPr>
        <w:t xml:space="preserve"> </w:t>
      </w:r>
      <w:r w:rsidR="000B7BE8" w:rsidRPr="00C96C29">
        <w:rPr>
          <w:rFonts w:cstheme="minorHAnsi"/>
          <w:b/>
          <w:sz w:val="24"/>
          <w:szCs w:val="24"/>
        </w:rPr>
        <w:t>zł</w:t>
      </w:r>
      <w:r w:rsidR="00FC3271" w:rsidRPr="00C96C29">
        <w:rPr>
          <w:rFonts w:cstheme="minorHAnsi"/>
          <w:sz w:val="24"/>
          <w:szCs w:val="24"/>
        </w:rPr>
        <w:t>.</w:t>
      </w:r>
      <w:r w:rsidR="00445CA0" w:rsidRPr="00C96C29">
        <w:rPr>
          <w:rFonts w:cstheme="minorHAnsi"/>
          <w:sz w:val="24"/>
          <w:szCs w:val="24"/>
        </w:rPr>
        <w:t xml:space="preserve"> </w:t>
      </w:r>
    </w:p>
    <w:p w14:paraId="3EABC048" w14:textId="77777777" w:rsidR="00646214" w:rsidRPr="002F7618" w:rsidRDefault="00646214">
      <w:pPr>
        <w:pStyle w:val="Akapitzlist"/>
        <w:numPr>
          <w:ilvl w:val="0"/>
          <w:numId w:val="2"/>
        </w:numPr>
        <w:spacing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Po rozstrzygnięciu </w:t>
      </w:r>
      <w:r w:rsidR="0049742D" w:rsidRPr="002F7618">
        <w:rPr>
          <w:rFonts w:cstheme="minorHAnsi"/>
          <w:sz w:val="24"/>
          <w:szCs w:val="24"/>
        </w:rPr>
        <w:t>konkursu</w:t>
      </w:r>
      <w:r w:rsidR="00181587"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 xml:space="preserve">PARP </w:t>
      </w:r>
      <w:r w:rsidR="00533071" w:rsidRPr="002F7618">
        <w:rPr>
          <w:rFonts w:cstheme="minorHAnsi"/>
          <w:sz w:val="24"/>
          <w:szCs w:val="24"/>
        </w:rPr>
        <w:t xml:space="preserve">może zwiększyć kwotę przeznaczoną na dofinansowanie projektów w konkursie </w:t>
      </w:r>
      <w:r w:rsidRPr="002F7618">
        <w:rPr>
          <w:rFonts w:cstheme="minorHAnsi"/>
          <w:sz w:val="24"/>
          <w:szCs w:val="24"/>
        </w:rPr>
        <w:t>zgodnie z art. 46 ust. 2 ustawy.</w:t>
      </w:r>
      <w:r w:rsidR="00533071" w:rsidRPr="002F7618">
        <w:rPr>
          <w:rFonts w:cstheme="minorHAnsi"/>
          <w:sz w:val="24"/>
          <w:szCs w:val="24"/>
        </w:rPr>
        <w:t xml:space="preserve"> </w:t>
      </w:r>
    </w:p>
    <w:p w14:paraId="5DFC596E" w14:textId="77777777" w:rsidR="002375C3" w:rsidRPr="002F7618" w:rsidRDefault="002375C3">
      <w:pPr>
        <w:pStyle w:val="Akapitzlist"/>
        <w:numPr>
          <w:ilvl w:val="0"/>
          <w:numId w:val="2"/>
        </w:numPr>
        <w:spacing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PARP zachowuje sobie prawo nieprzyznania wszystkich środków w ramach </w:t>
      </w:r>
      <w:r w:rsidR="00945B1C" w:rsidRPr="002F7618">
        <w:rPr>
          <w:rFonts w:cstheme="minorHAnsi"/>
          <w:sz w:val="24"/>
          <w:szCs w:val="24"/>
        </w:rPr>
        <w:t>dostępnej w</w:t>
      </w:r>
      <w:r w:rsidR="006E3940" w:rsidRPr="002F7618">
        <w:rPr>
          <w:rFonts w:cstheme="minorHAnsi"/>
          <w:sz w:val="24"/>
          <w:szCs w:val="24"/>
        </w:rPr>
        <w:t> </w:t>
      </w:r>
      <w:r w:rsidRPr="002F7618">
        <w:rPr>
          <w:rFonts w:cstheme="minorHAnsi"/>
          <w:sz w:val="24"/>
          <w:szCs w:val="24"/>
        </w:rPr>
        <w:t>konkurs</w:t>
      </w:r>
      <w:r w:rsidR="00945B1C" w:rsidRPr="002F7618">
        <w:rPr>
          <w:rFonts w:cstheme="minorHAnsi"/>
          <w:sz w:val="24"/>
          <w:szCs w:val="24"/>
        </w:rPr>
        <w:t>ie kwoty dofinansowania</w:t>
      </w:r>
      <w:r w:rsidRPr="002F7618">
        <w:rPr>
          <w:rFonts w:cstheme="minorHAnsi"/>
          <w:sz w:val="24"/>
          <w:szCs w:val="24"/>
        </w:rPr>
        <w:t>, o której mowa w ust.</w:t>
      </w:r>
      <w:r w:rsidR="000A5D5A"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>1.</w:t>
      </w:r>
    </w:p>
    <w:p w14:paraId="4F66FADE" w14:textId="3CB2E70C" w:rsidR="000C0A61" w:rsidRPr="002F7618" w:rsidRDefault="00085990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8" w:name="_Toc20142202"/>
      <w:r w:rsidRPr="002F7618">
        <w:rPr>
          <w:rFonts w:asciiTheme="minorHAnsi" w:hAnsiTheme="minorHAnsi" w:cstheme="minorHAnsi"/>
          <w:color w:val="auto"/>
          <w:sz w:val="24"/>
          <w:szCs w:val="24"/>
        </w:rPr>
        <w:t>Podrozdział 4.3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67CC" w:rsidRPr="002F7618">
        <w:rPr>
          <w:rFonts w:asciiTheme="minorHAnsi" w:hAnsiTheme="minorHAnsi" w:cstheme="minorHAnsi"/>
          <w:color w:val="auto"/>
          <w:sz w:val="24"/>
          <w:szCs w:val="24"/>
        </w:rPr>
        <w:t>Cel konkursu i uzasadnienie realizacji wsparcia</w:t>
      </w:r>
      <w:bookmarkEnd w:id="8"/>
    </w:p>
    <w:p w14:paraId="384723D2" w14:textId="2B766E7A" w:rsidR="009B3E85" w:rsidRPr="00912ECD" w:rsidRDefault="004D1A41" w:rsidP="00DD12FC">
      <w:pPr>
        <w:pStyle w:val="Akapitzlist"/>
        <w:numPr>
          <w:ilvl w:val="0"/>
          <w:numId w:val="39"/>
        </w:numPr>
        <w:spacing w:line="276" w:lineRule="auto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Celem konkursu jest </w:t>
      </w:r>
      <w:r w:rsidR="00F02524" w:rsidRPr="00F02524">
        <w:rPr>
          <w:rFonts w:cstheme="minorHAnsi"/>
          <w:sz w:val="24"/>
          <w:szCs w:val="24"/>
        </w:rPr>
        <w:t>aktywizacja przedsiębiorców</w:t>
      </w:r>
      <w:r w:rsidR="00FC3271">
        <w:rPr>
          <w:rFonts w:cstheme="minorHAnsi"/>
          <w:sz w:val="24"/>
          <w:szCs w:val="24"/>
        </w:rPr>
        <w:t xml:space="preserve"> </w:t>
      </w:r>
      <w:r w:rsidR="00F02524" w:rsidRPr="00F02524">
        <w:rPr>
          <w:rFonts w:cstheme="minorHAnsi"/>
          <w:sz w:val="24"/>
          <w:szCs w:val="24"/>
        </w:rPr>
        <w:t>w obszarze technologii asystujących i kompensacyjnych</w:t>
      </w:r>
      <w:r w:rsidR="001666FA" w:rsidRPr="001666FA">
        <w:t xml:space="preserve"> </w:t>
      </w:r>
      <w:r w:rsidR="001666FA" w:rsidRPr="001666FA">
        <w:rPr>
          <w:rFonts w:cstheme="minorHAnsi"/>
          <w:sz w:val="24"/>
          <w:szCs w:val="24"/>
        </w:rPr>
        <w:t>oraz uniwersalnego projektowania</w:t>
      </w:r>
      <w:r w:rsidR="00F02524" w:rsidRPr="00F02524">
        <w:rPr>
          <w:rFonts w:cstheme="minorHAnsi"/>
          <w:sz w:val="24"/>
          <w:szCs w:val="24"/>
        </w:rPr>
        <w:t>.</w:t>
      </w:r>
      <w:r w:rsidR="00F02524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>Przedsiębiorcy (i ich pracownicy</w:t>
      </w:r>
      <w:r w:rsidR="00EE22D1">
        <w:rPr>
          <w:rFonts w:cstheme="minorHAnsi"/>
          <w:sz w:val="24"/>
          <w:szCs w:val="24"/>
        </w:rPr>
        <w:t xml:space="preserve">) </w:t>
      </w:r>
      <w:r w:rsidRPr="002F7618">
        <w:rPr>
          <w:rFonts w:cstheme="minorHAnsi"/>
          <w:sz w:val="24"/>
          <w:szCs w:val="24"/>
        </w:rPr>
        <w:t>spełniający kryteria konkursowe, którzy</w:t>
      </w:r>
      <w:r w:rsidR="00F02524">
        <w:rPr>
          <w:rFonts w:cstheme="minorHAnsi"/>
          <w:sz w:val="24"/>
          <w:szCs w:val="24"/>
        </w:rPr>
        <w:t xml:space="preserve"> podniosą</w:t>
      </w:r>
      <w:r w:rsidR="00F02524" w:rsidRPr="00F02524">
        <w:rPr>
          <w:rFonts w:cstheme="minorHAnsi"/>
          <w:sz w:val="24"/>
          <w:szCs w:val="24"/>
        </w:rPr>
        <w:t xml:space="preserve"> kompetencje w zakresie wdrażania </w:t>
      </w:r>
      <w:r w:rsidR="00F02524" w:rsidRPr="001671AB">
        <w:rPr>
          <w:rFonts w:cstheme="minorHAnsi"/>
          <w:sz w:val="24"/>
          <w:szCs w:val="24"/>
        </w:rPr>
        <w:t xml:space="preserve">i rozwoju technologii kompensacyjnych i asystujących </w:t>
      </w:r>
      <w:r w:rsidRPr="001671AB">
        <w:rPr>
          <w:rFonts w:cstheme="minorHAnsi"/>
          <w:sz w:val="24"/>
          <w:szCs w:val="24"/>
        </w:rPr>
        <w:t>przyczynią się do realizacji celów PO WER oraz celu szczegółowego działania 2.2</w:t>
      </w:r>
      <w:r w:rsidR="00750E65" w:rsidRPr="00EE3473">
        <w:rPr>
          <w:rFonts w:cstheme="minorHAnsi"/>
          <w:sz w:val="24"/>
          <w:szCs w:val="24"/>
        </w:rPr>
        <w:t>1</w:t>
      </w:r>
      <w:r w:rsidRPr="00EE3473">
        <w:rPr>
          <w:rFonts w:cstheme="minorHAnsi"/>
          <w:sz w:val="24"/>
          <w:szCs w:val="24"/>
        </w:rPr>
        <w:t xml:space="preserve"> określonego w </w:t>
      </w:r>
      <w:r w:rsidRPr="00EE3473">
        <w:rPr>
          <w:rFonts w:cstheme="minorHAnsi"/>
          <w:sz w:val="24"/>
          <w:szCs w:val="24"/>
        </w:rPr>
        <w:lastRenderedPageBreak/>
        <w:t>SZOOP, tj.</w:t>
      </w:r>
      <w:r w:rsidR="00B158F6">
        <w:rPr>
          <w:rFonts w:cstheme="minorHAnsi"/>
          <w:sz w:val="24"/>
          <w:szCs w:val="24"/>
        </w:rPr>
        <w:t xml:space="preserve"> w</w:t>
      </w:r>
      <w:r w:rsidR="00750E65" w:rsidRPr="00912ECD">
        <w:rPr>
          <w:rFonts w:cstheme="minorHAnsi"/>
          <w:sz w:val="24"/>
          <w:szCs w:val="24"/>
        </w:rPr>
        <w:t>zrost</w:t>
      </w:r>
      <w:r w:rsidR="00B158F6">
        <w:rPr>
          <w:rFonts w:cstheme="minorHAnsi"/>
          <w:sz w:val="24"/>
          <w:szCs w:val="24"/>
        </w:rPr>
        <w:t>u</w:t>
      </w:r>
      <w:r w:rsidR="00750E65" w:rsidRPr="00912ECD">
        <w:rPr>
          <w:rFonts w:cstheme="minorHAnsi"/>
          <w:sz w:val="24"/>
          <w:szCs w:val="24"/>
        </w:rPr>
        <w:t xml:space="preserve"> liczby przedsiębiorstw objętych działaniami służącymi </w:t>
      </w:r>
      <w:r w:rsidR="00750E65" w:rsidRPr="00F95F7B">
        <w:rPr>
          <w:rFonts w:cstheme="minorHAnsi"/>
          <w:sz w:val="24"/>
          <w:szCs w:val="24"/>
        </w:rPr>
        <w:t>poprawie zarządzania, rozwojowi kapitału ludzkiego oraz wspierającymi procesy innowacyjne</w:t>
      </w:r>
      <w:r w:rsidR="003E581C" w:rsidRPr="00297948">
        <w:rPr>
          <w:rFonts w:cstheme="minorHAnsi"/>
          <w:sz w:val="24"/>
          <w:szCs w:val="24"/>
        </w:rPr>
        <w:t xml:space="preserve">. </w:t>
      </w:r>
      <w:r w:rsidR="00750E65" w:rsidRPr="00297948">
        <w:rPr>
          <w:rFonts w:cstheme="minorHAnsi"/>
          <w:sz w:val="24"/>
          <w:szCs w:val="24"/>
        </w:rPr>
        <w:t xml:space="preserve"> </w:t>
      </w:r>
    </w:p>
    <w:p w14:paraId="6DBFA891" w14:textId="79790965" w:rsidR="009B3E85" w:rsidRPr="001671AB" w:rsidRDefault="004D1A41" w:rsidP="00DD12FC">
      <w:pPr>
        <w:pStyle w:val="Akapitzlist"/>
        <w:numPr>
          <w:ilvl w:val="0"/>
          <w:numId w:val="39"/>
        </w:numPr>
        <w:spacing w:line="276" w:lineRule="auto"/>
        <w:rPr>
          <w:rFonts w:cstheme="minorHAnsi"/>
          <w:sz w:val="24"/>
          <w:szCs w:val="24"/>
        </w:rPr>
      </w:pPr>
      <w:r w:rsidRPr="00912ECD">
        <w:rPr>
          <w:rFonts w:cstheme="minorHAnsi"/>
          <w:sz w:val="24"/>
          <w:szCs w:val="24"/>
        </w:rPr>
        <w:t xml:space="preserve">Niniejsze założenia konkursowe powstały w oparciu o </w:t>
      </w:r>
      <w:r w:rsidR="00432076" w:rsidRPr="00912ECD">
        <w:rPr>
          <w:rFonts w:cstheme="minorHAnsi"/>
          <w:sz w:val="24"/>
          <w:szCs w:val="24"/>
        </w:rPr>
        <w:t xml:space="preserve"> </w:t>
      </w:r>
      <w:r w:rsidR="008E7592" w:rsidRPr="00912ECD">
        <w:rPr>
          <w:rFonts w:cstheme="minorHAnsi"/>
          <w:sz w:val="24"/>
          <w:szCs w:val="24"/>
        </w:rPr>
        <w:t>założenia wynikające z</w:t>
      </w:r>
      <w:r w:rsidR="00034778" w:rsidRPr="00912ECD">
        <w:rPr>
          <w:rFonts w:cstheme="minorHAnsi"/>
          <w:sz w:val="24"/>
          <w:szCs w:val="24"/>
        </w:rPr>
        <w:t xml:space="preserve"> program</w:t>
      </w:r>
      <w:r w:rsidR="008E7592" w:rsidRPr="00912ECD">
        <w:rPr>
          <w:rFonts w:cstheme="minorHAnsi"/>
          <w:sz w:val="24"/>
          <w:szCs w:val="24"/>
        </w:rPr>
        <w:t>u</w:t>
      </w:r>
      <w:r w:rsidR="00034778" w:rsidRPr="00912ECD">
        <w:rPr>
          <w:rFonts w:cstheme="minorHAnsi"/>
          <w:sz w:val="24"/>
          <w:szCs w:val="24"/>
        </w:rPr>
        <w:t xml:space="preserve"> rządow</w:t>
      </w:r>
      <w:r w:rsidR="00A31953" w:rsidRPr="00912ECD">
        <w:rPr>
          <w:rFonts w:cstheme="minorHAnsi"/>
          <w:sz w:val="24"/>
          <w:szCs w:val="24"/>
        </w:rPr>
        <w:t>ego</w:t>
      </w:r>
      <w:r w:rsidR="00034778" w:rsidRPr="007D0BD4">
        <w:rPr>
          <w:rFonts w:cstheme="minorHAnsi"/>
          <w:sz w:val="24"/>
          <w:szCs w:val="24"/>
        </w:rPr>
        <w:t xml:space="preserve"> Dostępność Plus</w:t>
      </w:r>
      <w:r w:rsidR="008E7592" w:rsidRPr="007D0BD4">
        <w:rPr>
          <w:rFonts w:cstheme="minorHAnsi"/>
          <w:sz w:val="24"/>
          <w:szCs w:val="24"/>
        </w:rPr>
        <w:t xml:space="preserve"> oraz</w:t>
      </w:r>
      <w:r w:rsidR="00034778" w:rsidRPr="007D0BD4">
        <w:rPr>
          <w:rFonts w:cstheme="minorHAnsi"/>
          <w:sz w:val="24"/>
          <w:szCs w:val="24"/>
        </w:rPr>
        <w:t xml:space="preserve"> </w:t>
      </w:r>
      <w:r w:rsidR="008E7592" w:rsidRPr="007D0BD4">
        <w:rPr>
          <w:rFonts w:cstheme="minorHAnsi"/>
          <w:sz w:val="24"/>
          <w:szCs w:val="24"/>
        </w:rPr>
        <w:t>fiszkę konkursu zatwierdzoną</w:t>
      </w:r>
      <w:r w:rsidRPr="007D0BD4">
        <w:rPr>
          <w:rFonts w:cstheme="minorHAnsi"/>
          <w:sz w:val="24"/>
          <w:szCs w:val="24"/>
        </w:rPr>
        <w:t xml:space="preserve"> przez</w:t>
      </w:r>
      <w:r w:rsidR="00CA7593">
        <w:rPr>
          <w:rFonts w:cstheme="minorHAnsi"/>
          <w:sz w:val="24"/>
          <w:szCs w:val="24"/>
        </w:rPr>
        <w:t xml:space="preserve"> IZ PO WER na podstawie uchwały</w:t>
      </w:r>
      <w:r w:rsidRPr="007D0BD4">
        <w:rPr>
          <w:rFonts w:cstheme="minorHAnsi"/>
          <w:sz w:val="24"/>
          <w:szCs w:val="24"/>
        </w:rPr>
        <w:t xml:space="preserve"> Komitet</w:t>
      </w:r>
      <w:r w:rsidR="00337E01">
        <w:rPr>
          <w:rFonts w:cstheme="minorHAnsi"/>
          <w:sz w:val="24"/>
          <w:szCs w:val="24"/>
        </w:rPr>
        <w:t>u</w:t>
      </w:r>
      <w:r w:rsidRPr="007D0BD4">
        <w:rPr>
          <w:rFonts w:cstheme="minorHAnsi"/>
          <w:sz w:val="24"/>
          <w:szCs w:val="24"/>
        </w:rPr>
        <w:t xml:space="preserve"> Monitorując</w:t>
      </w:r>
      <w:r w:rsidR="00337E01">
        <w:rPr>
          <w:rFonts w:cstheme="minorHAnsi"/>
          <w:sz w:val="24"/>
          <w:szCs w:val="24"/>
        </w:rPr>
        <w:t>ego</w:t>
      </w:r>
      <w:r w:rsidRPr="007D0BD4">
        <w:rPr>
          <w:rFonts w:cstheme="minorHAnsi"/>
          <w:sz w:val="24"/>
          <w:szCs w:val="24"/>
        </w:rPr>
        <w:t xml:space="preserve"> PO WER</w:t>
      </w:r>
      <w:r w:rsidR="00F05B34" w:rsidRPr="001671AB">
        <w:rPr>
          <w:rFonts w:cstheme="minorHAnsi"/>
          <w:sz w:val="24"/>
          <w:szCs w:val="24"/>
        </w:rPr>
        <w:t>.</w:t>
      </w:r>
    </w:p>
    <w:p w14:paraId="37A13E4D" w14:textId="70520819" w:rsidR="00C678C6" w:rsidRPr="002F7618" w:rsidRDefault="00FA3782" w:rsidP="00DD12FC">
      <w:pPr>
        <w:pStyle w:val="Akapitzlist"/>
        <w:numPr>
          <w:ilvl w:val="0"/>
          <w:numId w:val="39"/>
        </w:numPr>
        <w:spacing w:line="276" w:lineRule="auto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Szczegółowe wymagania dotyczące realizowanych w</w:t>
      </w:r>
      <w:r w:rsidR="00A26C55" w:rsidRPr="002F7618">
        <w:rPr>
          <w:rFonts w:cstheme="minorHAnsi"/>
          <w:sz w:val="24"/>
          <w:szCs w:val="24"/>
        </w:rPr>
        <w:t> </w:t>
      </w:r>
      <w:r w:rsidRPr="002F7618">
        <w:rPr>
          <w:rFonts w:cstheme="minorHAnsi"/>
          <w:sz w:val="24"/>
          <w:szCs w:val="24"/>
        </w:rPr>
        <w:t xml:space="preserve"> projekcie działań zostały </w:t>
      </w:r>
      <w:r w:rsidR="00431FDA">
        <w:rPr>
          <w:rFonts w:cstheme="minorHAnsi"/>
          <w:sz w:val="24"/>
          <w:szCs w:val="24"/>
        </w:rPr>
        <w:t>określone</w:t>
      </w:r>
      <w:r w:rsidR="00431FDA"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 xml:space="preserve">w </w:t>
      </w:r>
      <w:r w:rsidR="0074497E">
        <w:rPr>
          <w:rFonts w:cstheme="minorHAnsi"/>
          <w:sz w:val="24"/>
          <w:szCs w:val="24"/>
        </w:rPr>
        <w:t>z</w:t>
      </w:r>
      <w:r w:rsidRPr="00461EA0">
        <w:rPr>
          <w:rFonts w:cstheme="minorHAnsi"/>
          <w:sz w:val="24"/>
          <w:szCs w:val="24"/>
        </w:rPr>
        <w:t xml:space="preserve">ałączniku </w:t>
      </w:r>
      <w:r w:rsidRPr="00C60CCF">
        <w:rPr>
          <w:rFonts w:cstheme="minorHAnsi"/>
          <w:sz w:val="24"/>
          <w:szCs w:val="24"/>
        </w:rPr>
        <w:t>nr 1</w:t>
      </w:r>
      <w:r w:rsidR="0031141B" w:rsidRPr="00C60CCF">
        <w:rPr>
          <w:rFonts w:cstheme="minorHAnsi"/>
          <w:sz w:val="24"/>
          <w:szCs w:val="24"/>
        </w:rPr>
        <w:t>2</w:t>
      </w:r>
      <w:r w:rsidRPr="00C60CCF">
        <w:rPr>
          <w:rFonts w:cstheme="minorHAnsi"/>
          <w:sz w:val="24"/>
          <w:szCs w:val="24"/>
        </w:rPr>
        <w:t xml:space="preserve"> do </w:t>
      </w:r>
      <w:r w:rsidR="00B55ECF" w:rsidRPr="0031141B">
        <w:rPr>
          <w:rFonts w:cstheme="minorHAnsi"/>
          <w:sz w:val="24"/>
          <w:szCs w:val="24"/>
        </w:rPr>
        <w:t xml:space="preserve">regulaminu </w:t>
      </w:r>
      <w:r w:rsidRPr="0031141B">
        <w:rPr>
          <w:rFonts w:cstheme="minorHAnsi"/>
          <w:sz w:val="24"/>
          <w:szCs w:val="24"/>
        </w:rPr>
        <w:t>konkursu</w:t>
      </w:r>
      <w:r w:rsidR="00EB0100" w:rsidRPr="0031141B">
        <w:rPr>
          <w:rFonts w:cstheme="minorHAnsi"/>
          <w:sz w:val="24"/>
          <w:szCs w:val="24"/>
        </w:rPr>
        <w:t>.</w:t>
      </w:r>
    </w:p>
    <w:p w14:paraId="3FDFF14E" w14:textId="77777777" w:rsidR="00F67673" w:rsidRPr="002F7618" w:rsidRDefault="00C06F47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9" w:name="_Toc20142203"/>
      <w:r w:rsidRPr="002F7618">
        <w:rPr>
          <w:rFonts w:asciiTheme="minorHAnsi" w:hAnsiTheme="minorHAnsi" w:cstheme="minorHAnsi"/>
          <w:color w:val="auto"/>
        </w:rPr>
        <w:t>Rozdział 5</w:t>
      </w:r>
      <w:r w:rsidR="00774776" w:rsidRPr="002F7618">
        <w:rPr>
          <w:rFonts w:asciiTheme="minorHAnsi" w:hAnsiTheme="minorHAnsi" w:cstheme="minorHAnsi"/>
          <w:color w:val="auto"/>
        </w:rPr>
        <w:t xml:space="preserve"> </w:t>
      </w:r>
      <w:r w:rsidR="00DD0C6F" w:rsidRPr="002F7618">
        <w:rPr>
          <w:rFonts w:asciiTheme="minorHAnsi" w:hAnsiTheme="minorHAnsi" w:cstheme="minorHAnsi"/>
          <w:color w:val="auto"/>
        </w:rPr>
        <w:t xml:space="preserve">- </w:t>
      </w:r>
      <w:r w:rsidR="00824E14" w:rsidRPr="002F7618">
        <w:rPr>
          <w:rFonts w:asciiTheme="minorHAnsi" w:hAnsiTheme="minorHAnsi" w:cstheme="minorHAnsi"/>
          <w:color w:val="auto"/>
        </w:rPr>
        <w:t xml:space="preserve">Podstawowe informacje na temat realizacji </w:t>
      </w:r>
      <w:r w:rsidR="00B92F93" w:rsidRPr="002F7618">
        <w:rPr>
          <w:rFonts w:asciiTheme="minorHAnsi" w:hAnsiTheme="minorHAnsi" w:cstheme="minorHAnsi"/>
          <w:color w:val="auto"/>
        </w:rPr>
        <w:t>projektu</w:t>
      </w:r>
      <w:r w:rsidR="00064725" w:rsidRPr="002F7618">
        <w:rPr>
          <w:rFonts w:asciiTheme="minorHAnsi" w:hAnsiTheme="minorHAnsi" w:cstheme="minorHAnsi"/>
          <w:color w:val="auto"/>
        </w:rPr>
        <w:t xml:space="preserve"> – wymagania konkursowe</w:t>
      </w:r>
      <w:bookmarkEnd w:id="9"/>
    </w:p>
    <w:p w14:paraId="0D39154E" w14:textId="77777777" w:rsidR="00DD0C6F" w:rsidRPr="002F7618" w:rsidRDefault="00C94D85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0" w:name="_Toc20142204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DD0C6F" w:rsidRPr="002F7618">
        <w:rPr>
          <w:rFonts w:asciiTheme="minorHAnsi" w:hAnsiTheme="minorHAnsi" w:cstheme="minorHAnsi"/>
          <w:color w:val="auto"/>
          <w:sz w:val="24"/>
          <w:szCs w:val="24"/>
        </w:rPr>
        <w:t>5.1. Podmioty uprawnione o ubieganie się o dofinansowanie projektu</w:t>
      </w:r>
      <w:bookmarkEnd w:id="10"/>
    </w:p>
    <w:p w14:paraId="61F30E40" w14:textId="6F6B88EB" w:rsidR="00EB6497" w:rsidRPr="002F7618" w:rsidRDefault="00936263" w:rsidP="00DD12F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hanging="29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 dofinansowanie projektu mogą ubiegać się następujące podmioty</w:t>
      </w:r>
      <w:r w:rsidR="00B0437C" w:rsidRPr="002F7618">
        <w:rPr>
          <w:rFonts w:cstheme="minorHAnsi"/>
          <w:color w:val="000000" w:themeColor="text1"/>
          <w:sz w:val="24"/>
          <w:szCs w:val="24"/>
        </w:rPr>
        <w:t>:</w:t>
      </w:r>
    </w:p>
    <w:p w14:paraId="4476A0F0" w14:textId="160D9441" w:rsidR="0020624B" w:rsidRPr="002F7618" w:rsidRDefault="00A50377" w:rsidP="00DD12FC">
      <w:pPr>
        <w:pStyle w:val="Akapitzlist"/>
        <w:numPr>
          <w:ilvl w:val="0"/>
          <w:numId w:val="4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</w:t>
      </w:r>
      <w:r w:rsidR="0020624B" w:rsidRPr="002F7618">
        <w:rPr>
          <w:rFonts w:cstheme="minorHAnsi"/>
          <w:color w:val="000000" w:themeColor="text1"/>
          <w:sz w:val="24"/>
          <w:szCs w:val="24"/>
        </w:rPr>
        <w:t>rzedsiębiorcy</w:t>
      </w:r>
      <w:r w:rsidR="00C45162">
        <w:rPr>
          <w:rFonts w:cstheme="minorHAnsi"/>
          <w:color w:val="000000" w:themeColor="text1"/>
          <w:sz w:val="24"/>
          <w:szCs w:val="24"/>
        </w:rPr>
        <w:t>;</w:t>
      </w:r>
    </w:p>
    <w:p w14:paraId="1609026A" w14:textId="21FD4E1E" w:rsidR="0020624B" w:rsidRPr="002F7618" w:rsidRDefault="0020624B" w:rsidP="00DD12FC">
      <w:pPr>
        <w:pStyle w:val="Akapitzlist"/>
        <w:numPr>
          <w:ilvl w:val="0"/>
          <w:numId w:val="4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podmioty działające na rzecz rozwoju gospodarczego</w:t>
      </w:r>
      <w:r w:rsidR="00387811">
        <w:rPr>
          <w:rFonts w:cstheme="minorHAnsi"/>
          <w:color w:val="000000" w:themeColor="text1"/>
          <w:sz w:val="24"/>
          <w:szCs w:val="24"/>
        </w:rPr>
        <w:t>;</w:t>
      </w:r>
    </w:p>
    <w:p w14:paraId="72AE4D35" w14:textId="0DAA99D6" w:rsidR="003A2E18" w:rsidRPr="002F7618" w:rsidRDefault="003A2E18" w:rsidP="00DD12FC">
      <w:pPr>
        <w:pStyle w:val="Akapitzlist"/>
        <w:numPr>
          <w:ilvl w:val="0"/>
          <w:numId w:val="4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podmioty działające na rzecz zatrudnienia, rozwoju </w:t>
      </w:r>
      <w:r w:rsidR="00EE22D1">
        <w:rPr>
          <w:rFonts w:cstheme="minorHAnsi"/>
          <w:color w:val="000000" w:themeColor="text1"/>
          <w:sz w:val="24"/>
          <w:szCs w:val="24"/>
        </w:rPr>
        <w:t>kapitału ludzkiego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lub potencjału adaptacyjnego przedsiębiorców</w:t>
      </w:r>
      <w:r w:rsidR="00387811">
        <w:rPr>
          <w:rFonts w:cstheme="minorHAnsi"/>
          <w:color w:val="000000" w:themeColor="text1"/>
          <w:sz w:val="24"/>
          <w:szCs w:val="24"/>
        </w:rPr>
        <w:t>;</w:t>
      </w:r>
    </w:p>
    <w:p w14:paraId="23D4ED01" w14:textId="64DC5E69" w:rsidR="003A2E18" w:rsidRPr="002F7618" w:rsidRDefault="003A2E18" w:rsidP="00DD12FC">
      <w:pPr>
        <w:pStyle w:val="Akapitzlist"/>
        <w:numPr>
          <w:ilvl w:val="0"/>
          <w:numId w:val="4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reprezentatywne organizacje związkowe i pracodawców w rozumieniu przepisów ustawy z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dnia 24 lipca 2015 r. o Radzie Dialogu Społecznego i innych instytucjach dialogu społecznego</w:t>
      </w:r>
      <w:r w:rsidR="00F300F2" w:rsidRPr="002F7618">
        <w:rPr>
          <w:rFonts w:cstheme="minorHAnsi"/>
          <w:color w:val="000000" w:themeColor="text1"/>
          <w:sz w:val="24"/>
          <w:szCs w:val="24"/>
        </w:rPr>
        <w:t xml:space="preserve"> (Dz.</w:t>
      </w:r>
      <w:r w:rsidR="00387811">
        <w:rPr>
          <w:rFonts w:cstheme="minorHAnsi"/>
          <w:color w:val="000000" w:themeColor="text1"/>
          <w:sz w:val="24"/>
          <w:szCs w:val="24"/>
        </w:rPr>
        <w:t xml:space="preserve"> </w:t>
      </w:r>
      <w:r w:rsidR="00F300F2" w:rsidRPr="002F7618">
        <w:rPr>
          <w:rFonts w:cstheme="minorHAnsi"/>
          <w:color w:val="000000" w:themeColor="text1"/>
          <w:sz w:val="24"/>
          <w:szCs w:val="24"/>
        </w:rPr>
        <w:t>U. z 201</w:t>
      </w:r>
      <w:r w:rsidR="00A50377" w:rsidRPr="002F7618">
        <w:rPr>
          <w:rFonts w:cstheme="minorHAnsi"/>
          <w:color w:val="000000" w:themeColor="text1"/>
          <w:sz w:val="24"/>
          <w:szCs w:val="24"/>
        </w:rPr>
        <w:t>8</w:t>
      </w:r>
      <w:r w:rsidR="00F300F2" w:rsidRPr="002F7618">
        <w:rPr>
          <w:rFonts w:cstheme="minorHAnsi"/>
          <w:color w:val="000000" w:themeColor="text1"/>
          <w:sz w:val="24"/>
          <w:szCs w:val="24"/>
        </w:rPr>
        <w:t xml:space="preserve"> r</w:t>
      </w:r>
      <w:r w:rsidR="003F6E35" w:rsidRPr="002F7618">
        <w:rPr>
          <w:rFonts w:cstheme="minorHAnsi"/>
          <w:color w:val="000000" w:themeColor="text1"/>
          <w:sz w:val="24"/>
          <w:szCs w:val="24"/>
        </w:rPr>
        <w:t xml:space="preserve">. </w:t>
      </w:r>
      <w:r w:rsidR="000F742C" w:rsidRPr="002F7618">
        <w:rPr>
          <w:rFonts w:cstheme="minorHAnsi"/>
          <w:color w:val="000000" w:themeColor="text1"/>
          <w:sz w:val="24"/>
          <w:szCs w:val="24"/>
        </w:rPr>
        <w:t xml:space="preserve">poz. </w:t>
      </w:r>
      <w:r w:rsidR="00A50377" w:rsidRPr="002F7618">
        <w:rPr>
          <w:rFonts w:cstheme="minorHAnsi"/>
          <w:color w:val="000000" w:themeColor="text1"/>
          <w:sz w:val="24"/>
          <w:szCs w:val="24"/>
        </w:rPr>
        <w:t>2232</w:t>
      </w:r>
      <w:r w:rsidR="00F300F2" w:rsidRPr="002F7618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F300F2" w:rsidRPr="002F7618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F300F2" w:rsidRPr="002F7618">
        <w:rPr>
          <w:rFonts w:cstheme="minorHAnsi"/>
          <w:color w:val="000000" w:themeColor="text1"/>
          <w:sz w:val="24"/>
          <w:szCs w:val="24"/>
        </w:rPr>
        <w:t>. zm.)</w:t>
      </w:r>
      <w:r w:rsidR="00387811">
        <w:rPr>
          <w:rFonts w:cstheme="minorHAnsi"/>
          <w:color w:val="000000" w:themeColor="text1"/>
          <w:sz w:val="24"/>
          <w:szCs w:val="24"/>
        </w:rPr>
        <w:t>;</w:t>
      </w:r>
    </w:p>
    <w:p w14:paraId="3A9517DB" w14:textId="36B87AF4" w:rsidR="003A2E18" w:rsidRPr="002F7618" w:rsidRDefault="003A2E18" w:rsidP="00DD12FC">
      <w:pPr>
        <w:pStyle w:val="Akapitzlist"/>
        <w:numPr>
          <w:ilvl w:val="0"/>
          <w:numId w:val="4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organizacje pracodawców w rozumieniu ustawy z dnia 23 maja 1991 r. o organizacjach pracodawców</w:t>
      </w:r>
      <w:r w:rsidR="00F300F2" w:rsidRPr="002F7618">
        <w:rPr>
          <w:rFonts w:cstheme="minorHAnsi"/>
          <w:color w:val="000000" w:themeColor="text1"/>
          <w:sz w:val="24"/>
          <w:szCs w:val="24"/>
        </w:rPr>
        <w:t xml:space="preserve"> (Dz.</w:t>
      </w:r>
      <w:r w:rsidR="00387811">
        <w:rPr>
          <w:rFonts w:cstheme="minorHAnsi"/>
          <w:color w:val="000000" w:themeColor="text1"/>
          <w:sz w:val="24"/>
          <w:szCs w:val="24"/>
        </w:rPr>
        <w:t xml:space="preserve"> </w:t>
      </w:r>
      <w:r w:rsidR="00F300F2" w:rsidRPr="002F7618">
        <w:rPr>
          <w:rFonts w:cstheme="minorHAnsi"/>
          <w:color w:val="000000" w:themeColor="text1"/>
          <w:sz w:val="24"/>
          <w:szCs w:val="24"/>
        </w:rPr>
        <w:t xml:space="preserve">U. z </w:t>
      </w:r>
      <w:r w:rsidR="00234490" w:rsidRPr="002F7618">
        <w:rPr>
          <w:rFonts w:cstheme="minorHAnsi"/>
          <w:color w:val="000000" w:themeColor="text1"/>
          <w:sz w:val="24"/>
          <w:szCs w:val="24"/>
        </w:rPr>
        <w:t>201</w:t>
      </w:r>
      <w:r w:rsidR="00387811">
        <w:rPr>
          <w:rFonts w:cstheme="minorHAnsi"/>
          <w:color w:val="000000" w:themeColor="text1"/>
          <w:sz w:val="24"/>
          <w:szCs w:val="24"/>
        </w:rPr>
        <w:t>9</w:t>
      </w:r>
      <w:r w:rsidR="00D542EB" w:rsidRPr="002F7618">
        <w:rPr>
          <w:rFonts w:cstheme="minorHAnsi"/>
          <w:color w:val="000000" w:themeColor="text1"/>
          <w:sz w:val="24"/>
          <w:szCs w:val="24"/>
        </w:rPr>
        <w:t xml:space="preserve"> r., poz. </w:t>
      </w:r>
      <w:r w:rsidR="00387811">
        <w:rPr>
          <w:rFonts w:cstheme="minorHAnsi"/>
          <w:color w:val="000000" w:themeColor="text1"/>
          <w:sz w:val="24"/>
          <w:szCs w:val="24"/>
        </w:rPr>
        <w:t>1809</w:t>
      </w:r>
      <w:r w:rsidR="00234490" w:rsidRPr="002F7618">
        <w:rPr>
          <w:rFonts w:cstheme="minorHAnsi"/>
          <w:color w:val="000000" w:themeColor="text1"/>
          <w:sz w:val="24"/>
          <w:szCs w:val="24"/>
        </w:rPr>
        <w:t>)</w:t>
      </w:r>
      <w:r w:rsidR="00387811">
        <w:rPr>
          <w:rFonts w:cstheme="minorHAnsi"/>
          <w:color w:val="000000" w:themeColor="text1"/>
          <w:sz w:val="24"/>
          <w:szCs w:val="24"/>
        </w:rPr>
        <w:t>;</w:t>
      </w:r>
    </w:p>
    <w:p w14:paraId="04C0F3E5" w14:textId="5E51A780" w:rsidR="003A2E18" w:rsidRPr="002F7618" w:rsidRDefault="003A2E18" w:rsidP="00DD12FC">
      <w:pPr>
        <w:pStyle w:val="Akapitzlist"/>
        <w:numPr>
          <w:ilvl w:val="0"/>
          <w:numId w:val="4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organizacje samorządu gospodarczego w rozumieniu ustawy z dnia 22 marca 1989 r. o</w:t>
      </w:r>
      <w:r w:rsidR="00D85E62" w:rsidRPr="002F7618">
        <w:rPr>
          <w:rFonts w:cstheme="minorHAnsi"/>
          <w:sz w:val="24"/>
          <w:szCs w:val="24"/>
        </w:rPr>
        <w:t> 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rzemiośle</w:t>
      </w:r>
      <w:r w:rsidR="00234490" w:rsidRPr="002F7618">
        <w:rPr>
          <w:rFonts w:cstheme="minorHAnsi"/>
          <w:color w:val="000000" w:themeColor="text1"/>
          <w:sz w:val="24"/>
          <w:szCs w:val="24"/>
        </w:rPr>
        <w:t xml:space="preserve"> (Dz.U. z 201</w:t>
      </w:r>
      <w:r w:rsidR="000F742C" w:rsidRPr="002F7618">
        <w:rPr>
          <w:rFonts w:cstheme="minorHAnsi"/>
          <w:color w:val="000000" w:themeColor="text1"/>
          <w:sz w:val="24"/>
          <w:szCs w:val="24"/>
        </w:rPr>
        <w:t>8</w:t>
      </w:r>
      <w:r w:rsidR="00234490" w:rsidRPr="002F7618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0F742C" w:rsidRPr="002F7618">
        <w:rPr>
          <w:rFonts w:cstheme="minorHAnsi"/>
          <w:color w:val="000000" w:themeColor="text1"/>
          <w:sz w:val="24"/>
          <w:szCs w:val="24"/>
        </w:rPr>
        <w:t>1267</w:t>
      </w:r>
      <w:r w:rsidR="00A50377" w:rsidRPr="002F7618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A50377" w:rsidRPr="002F7618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A50377" w:rsidRPr="002F7618">
        <w:rPr>
          <w:rFonts w:cstheme="minorHAnsi"/>
          <w:color w:val="000000" w:themeColor="text1"/>
          <w:sz w:val="24"/>
          <w:szCs w:val="24"/>
        </w:rPr>
        <w:t>. zm.</w:t>
      </w:r>
      <w:r w:rsidR="003F6E35" w:rsidRPr="002F7618">
        <w:rPr>
          <w:rFonts w:cstheme="minorHAnsi"/>
          <w:color w:val="000000" w:themeColor="text1"/>
          <w:sz w:val="24"/>
          <w:szCs w:val="24"/>
        </w:rPr>
        <w:t>)</w:t>
      </w:r>
      <w:r w:rsidR="00387811">
        <w:rPr>
          <w:rFonts w:cstheme="minorHAnsi"/>
          <w:color w:val="000000" w:themeColor="text1"/>
          <w:sz w:val="24"/>
          <w:szCs w:val="24"/>
        </w:rPr>
        <w:t>;</w:t>
      </w:r>
    </w:p>
    <w:p w14:paraId="795948AB" w14:textId="4FF16F85" w:rsidR="003A2E18" w:rsidRPr="002F7618" w:rsidRDefault="003A2E18" w:rsidP="00DD12FC">
      <w:pPr>
        <w:pStyle w:val="Akapitzlist"/>
        <w:numPr>
          <w:ilvl w:val="0"/>
          <w:numId w:val="46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organizacje związkowe w rozumieniu ustawy z dnia 23 maja 1991 r. o związkach zawodowych</w:t>
      </w:r>
      <w:r w:rsidR="00234490" w:rsidRPr="002F7618">
        <w:rPr>
          <w:rFonts w:cstheme="minorHAnsi"/>
          <w:color w:val="000000" w:themeColor="text1"/>
          <w:sz w:val="24"/>
          <w:szCs w:val="24"/>
        </w:rPr>
        <w:t xml:space="preserve"> (Dz.U. z 201</w:t>
      </w:r>
      <w:r w:rsidR="00A50377" w:rsidRPr="002F7618">
        <w:rPr>
          <w:rFonts w:cstheme="minorHAnsi"/>
          <w:color w:val="000000" w:themeColor="text1"/>
          <w:sz w:val="24"/>
          <w:szCs w:val="24"/>
        </w:rPr>
        <w:t>9</w:t>
      </w:r>
      <w:r w:rsidR="00234490" w:rsidRPr="002F7618">
        <w:rPr>
          <w:rFonts w:cstheme="minorHAnsi"/>
          <w:color w:val="000000" w:themeColor="text1"/>
          <w:sz w:val="24"/>
          <w:szCs w:val="24"/>
        </w:rPr>
        <w:t xml:space="preserve"> r. poz.</w:t>
      </w:r>
      <w:r w:rsidR="009B062C">
        <w:rPr>
          <w:rFonts w:cstheme="minorHAnsi"/>
          <w:color w:val="000000" w:themeColor="text1"/>
          <w:sz w:val="24"/>
          <w:szCs w:val="24"/>
        </w:rPr>
        <w:t xml:space="preserve"> </w:t>
      </w:r>
      <w:r w:rsidR="00A50377" w:rsidRPr="002F7618">
        <w:rPr>
          <w:rFonts w:cstheme="minorHAnsi"/>
          <w:color w:val="000000" w:themeColor="text1"/>
          <w:sz w:val="24"/>
          <w:szCs w:val="24"/>
        </w:rPr>
        <w:t>263</w:t>
      </w:r>
      <w:r w:rsidR="000F742C" w:rsidRPr="002F7618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F742C" w:rsidRPr="002F7618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F742C" w:rsidRPr="002F7618">
        <w:rPr>
          <w:rFonts w:cstheme="minorHAnsi"/>
          <w:color w:val="000000" w:themeColor="text1"/>
          <w:sz w:val="24"/>
          <w:szCs w:val="24"/>
        </w:rPr>
        <w:t>. zm.</w:t>
      </w:r>
      <w:r w:rsidR="00234490" w:rsidRPr="002F7618">
        <w:rPr>
          <w:rFonts w:cstheme="minorHAnsi"/>
          <w:color w:val="000000" w:themeColor="text1"/>
          <w:sz w:val="24"/>
          <w:szCs w:val="24"/>
        </w:rPr>
        <w:t>)</w:t>
      </w:r>
      <w:r w:rsidR="0020624B"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9A5502D" w14:textId="22C36805" w:rsidR="00BA4D62" w:rsidRPr="005E7F36" w:rsidRDefault="008D2217" w:rsidP="00DD12F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5E7F36">
        <w:rPr>
          <w:rFonts w:cstheme="minorHAnsi"/>
          <w:b/>
          <w:color w:val="000000" w:themeColor="text1"/>
          <w:sz w:val="24"/>
          <w:szCs w:val="24"/>
        </w:rPr>
        <w:t xml:space="preserve">Podmiot ubiegający się o dofinansowanie powinien </w:t>
      </w:r>
      <w:r w:rsidR="000C341C" w:rsidRPr="005E7F36">
        <w:rPr>
          <w:rFonts w:cstheme="minorHAnsi"/>
          <w:b/>
          <w:color w:val="000000" w:themeColor="text1"/>
          <w:sz w:val="24"/>
          <w:szCs w:val="24"/>
        </w:rPr>
        <w:t>posiada</w:t>
      </w:r>
      <w:r w:rsidRPr="005E7F36">
        <w:rPr>
          <w:rFonts w:cstheme="minorHAnsi"/>
          <w:b/>
          <w:color w:val="000000" w:themeColor="text1"/>
          <w:sz w:val="24"/>
          <w:szCs w:val="24"/>
        </w:rPr>
        <w:t>ć</w:t>
      </w:r>
      <w:r w:rsidR="000C341C" w:rsidRPr="005E7F3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A2E18" w:rsidRPr="005E7F36">
        <w:rPr>
          <w:rFonts w:eastAsia="Calibri" w:cstheme="minorHAnsi"/>
          <w:color w:val="000000" w:themeColor="text1"/>
          <w:sz w:val="24"/>
          <w:szCs w:val="24"/>
        </w:rPr>
        <w:t>niezbędny potencjał kadrowy, ekonomiczny i techniczny</w:t>
      </w:r>
      <w:r w:rsidR="00BA4D62" w:rsidRPr="005E7F36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1A62A9A9" w14:textId="20ABE071" w:rsidR="00BC4ED2" w:rsidRPr="002F7618" w:rsidRDefault="00BC4ED2" w:rsidP="00DD12FC">
      <w:pPr>
        <w:pStyle w:val="Akapitzlist"/>
        <w:numPr>
          <w:ilvl w:val="0"/>
          <w:numId w:val="21"/>
        </w:num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</w:rPr>
        <w:t>Dofinansowanie nie może być udzielone podmiotom wykluczonym z możliwości otrzymania dofinansowania:</w:t>
      </w:r>
    </w:p>
    <w:p w14:paraId="7C4C9BDC" w14:textId="5DE62AAC" w:rsidR="003F6EFF" w:rsidRPr="005E7F36" w:rsidRDefault="00BC4ED2" w:rsidP="00DD12FC">
      <w:pPr>
        <w:pStyle w:val="Akapitzlist"/>
        <w:numPr>
          <w:ilvl w:val="0"/>
          <w:numId w:val="47"/>
        </w:num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</w:rPr>
        <w:t>na podstawie art. 6b ust. 3 ustawy</w:t>
      </w:r>
      <w:r w:rsidR="00CA252D" w:rsidRPr="002F7618">
        <w:rPr>
          <w:rFonts w:eastAsia="Times New Roman" w:cstheme="minorHAnsi"/>
          <w:color w:val="000000" w:themeColor="text1"/>
          <w:sz w:val="24"/>
          <w:szCs w:val="24"/>
        </w:rPr>
        <w:t xml:space="preserve"> o PARP</w:t>
      </w:r>
      <w:r w:rsidR="00B42FED">
        <w:rPr>
          <w:rFonts w:eastAsia="Times New Roman" w:cstheme="minorHAnsi"/>
          <w:color w:val="000000" w:themeColor="text1"/>
          <w:sz w:val="24"/>
          <w:szCs w:val="24"/>
        </w:rPr>
        <w:t>;</w:t>
      </w:r>
    </w:p>
    <w:p w14:paraId="50A0A963" w14:textId="61FFF607" w:rsidR="006A3D92" w:rsidRDefault="00BC4ED2" w:rsidP="00DD12FC">
      <w:pPr>
        <w:pStyle w:val="Akapitzlist"/>
        <w:numPr>
          <w:ilvl w:val="0"/>
          <w:numId w:val="47"/>
        </w:num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</w:rPr>
        <w:t>na podstawie art. 207 ust. 4 ustawy z dnia 27 sierpnia 2009 r. o finansach publicznych</w:t>
      </w:r>
      <w:r w:rsidR="00B42FED">
        <w:rPr>
          <w:rFonts w:eastAsia="Times New Roman" w:cstheme="minorHAnsi"/>
          <w:color w:val="000000" w:themeColor="text1"/>
          <w:sz w:val="24"/>
          <w:szCs w:val="24"/>
        </w:rPr>
        <w:t>;</w:t>
      </w:r>
    </w:p>
    <w:p w14:paraId="45FAEF32" w14:textId="0858C595" w:rsidR="00BC4ED2" w:rsidRPr="002F7618" w:rsidRDefault="006A3D92" w:rsidP="00DD12FC">
      <w:pPr>
        <w:pStyle w:val="Akapitzlist"/>
        <w:numPr>
          <w:ilvl w:val="0"/>
          <w:numId w:val="47"/>
        </w:num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na podstawie </w:t>
      </w:r>
      <w:r w:rsidRPr="003F6EFF">
        <w:rPr>
          <w:rFonts w:eastAsia="Times New Roman" w:cstheme="minorHAnsi"/>
          <w:color w:val="000000" w:themeColor="text1"/>
          <w:sz w:val="24"/>
          <w:szCs w:val="24"/>
        </w:rPr>
        <w:t xml:space="preserve">art. 211 ustawy z dnia 30 czerwca 2005 r. o finansach publicznych (Dz. U.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Nr 249, poz. 2104, z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</w:rPr>
        <w:t>późn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</w:rPr>
        <w:t>. zm.);</w:t>
      </w:r>
      <w:r w:rsidDel="006A3D92">
        <w:rPr>
          <w:rStyle w:val="Odwoaniedokomentarza"/>
          <w:rFonts w:ascii="Calibri" w:eastAsia="Calibri" w:hAnsi="Calibri" w:cs="Times New Roman"/>
        </w:rPr>
        <w:t xml:space="preserve"> </w:t>
      </w:r>
    </w:p>
    <w:p w14:paraId="46B72C5A" w14:textId="7AD814DB" w:rsidR="00BC4ED2" w:rsidRPr="002F7618" w:rsidRDefault="000F7FCE" w:rsidP="00DD12FC">
      <w:pPr>
        <w:pStyle w:val="Akapitzlist"/>
        <w:numPr>
          <w:ilvl w:val="0"/>
          <w:numId w:val="47"/>
        </w:num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</w:rPr>
        <w:t xml:space="preserve">na podstawie art. 12 ust. 1 pkt 1 ustawy z dnia 15 czerwca 2012 r. o skutkach powierzania wykonywania pracy cudzoziemcom przebywającym wbrew przepisom na terytorium Rzeczypospolitej Polskiej (Dz. U. z 2012 r. poz. 769) lub art. 9 ust. 1 pkt </w:t>
      </w:r>
      <w:r w:rsidR="00F32935">
        <w:rPr>
          <w:rFonts w:eastAsia="Times New Roman" w:cstheme="minorHAnsi"/>
          <w:color w:val="000000" w:themeColor="text1"/>
          <w:sz w:val="24"/>
          <w:szCs w:val="24"/>
        </w:rPr>
        <w:t xml:space="preserve">2 i </w:t>
      </w:r>
      <w:r w:rsidRPr="002F7618">
        <w:rPr>
          <w:rFonts w:eastAsia="Times New Roman" w:cstheme="minorHAnsi"/>
          <w:color w:val="000000" w:themeColor="text1"/>
          <w:sz w:val="24"/>
          <w:szCs w:val="24"/>
        </w:rPr>
        <w:t>2a ustawy z dnia 28 października 2002 r. o odpowiedzialności podmiotów zbiorowych za czyny zabronione pod groźbą kary (Dz. U. z 20</w:t>
      </w:r>
      <w:r w:rsidR="00066405">
        <w:rPr>
          <w:rFonts w:eastAsia="Times New Roman" w:cstheme="minorHAnsi"/>
          <w:color w:val="000000" w:themeColor="text1"/>
          <w:sz w:val="24"/>
          <w:szCs w:val="24"/>
        </w:rPr>
        <w:t>20</w:t>
      </w:r>
      <w:r w:rsidRPr="002F7618">
        <w:rPr>
          <w:rFonts w:eastAsia="Times New Roman" w:cstheme="minorHAnsi"/>
          <w:color w:val="000000" w:themeColor="text1"/>
          <w:sz w:val="24"/>
          <w:szCs w:val="24"/>
        </w:rPr>
        <w:t xml:space="preserve"> r. poz. </w:t>
      </w:r>
      <w:r w:rsidR="00066405">
        <w:rPr>
          <w:rFonts w:eastAsia="Times New Roman" w:cstheme="minorHAnsi"/>
          <w:color w:val="000000" w:themeColor="text1"/>
          <w:sz w:val="24"/>
          <w:szCs w:val="24"/>
        </w:rPr>
        <w:t>35</w:t>
      </w:r>
      <w:r w:rsidR="00A4081D" w:rsidRPr="002F7618">
        <w:rPr>
          <w:rFonts w:eastAsia="Times New Roman" w:cstheme="minorHAnsi"/>
          <w:color w:val="000000" w:themeColor="text1"/>
          <w:sz w:val="24"/>
          <w:szCs w:val="24"/>
        </w:rPr>
        <w:t>8</w:t>
      </w:r>
      <w:r w:rsidRPr="002F7618">
        <w:rPr>
          <w:rFonts w:eastAsia="Times New Roman" w:cstheme="minorHAnsi"/>
          <w:color w:val="000000" w:themeColor="text1"/>
          <w:sz w:val="24"/>
          <w:szCs w:val="24"/>
        </w:rPr>
        <w:t>)</w:t>
      </w:r>
      <w:r w:rsidR="00B42FED">
        <w:rPr>
          <w:rFonts w:eastAsia="Times New Roman" w:cstheme="minorHAnsi"/>
          <w:color w:val="000000" w:themeColor="text1"/>
          <w:sz w:val="24"/>
          <w:szCs w:val="24"/>
        </w:rPr>
        <w:t>;</w:t>
      </w:r>
    </w:p>
    <w:p w14:paraId="40B60138" w14:textId="5AB7838A" w:rsidR="00B42FED" w:rsidRDefault="00BC4ED2" w:rsidP="00DD12FC">
      <w:pPr>
        <w:pStyle w:val="Akapitzlist"/>
        <w:numPr>
          <w:ilvl w:val="0"/>
          <w:numId w:val="47"/>
        </w:num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</w:rPr>
        <w:lastRenderedPageBreak/>
        <w:t xml:space="preserve">na którym ciąży obowiązek zwrotu pomocy publicznej wynikający z decyzji Komisji Europejskiej uznającej taką pomoc </w:t>
      </w:r>
      <w:r w:rsidR="00F0161D" w:rsidRPr="00F0161D">
        <w:rPr>
          <w:rFonts w:eastAsia="Times New Roman" w:cstheme="minorHAnsi"/>
          <w:color w:val="000000" w:themeColor="text1"/>
          <w:sz w:val="24"/>
          <w:szCs w:val="24"/>
        </w:rPr>
        <w:t xml:space="preserve">przyznaną przez Rzeczpospolitą Polską </w:t>
      </w:r>
      <w:r w:rsidRPr="002F7618">
        <w:rPr>
          <w:rFonts w:eastAsia="Times New Roman" w:cstheme="minorHAnsi"/>
          <w:color w:val="000000" w:themeColor="text1"/>
          <w:sz w:val="24"/>
          <w:szCs w:val="24"/>
        </w:rPr>
        <w:t>za niezgodną z prawem oraz z rynkiem wewnętrznym</w:t>
      </w:r>
    </w:p>
    <w:p w14:paraId="7C2D54B4" w14:textId="410AD358" w:rsidR="00BC4ED2" w:rsidRPr="00C96C29" w:rsidRDefault="000421A9" w:rsidP="00C96C29">
      <w:p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</w:t>
      </w:r>
      <w:r w:rsidR="00BC4ED2" w:rsidRPr="00C96C29">
        <w:rPr>
          <w:rFonts w:eastAsia="Times New Roman" w:cstheme="minorHAnsi"/>
          <w:color w:val="000000" w:themeColor="text1"/>
          <w:sz w:val="24"/>
          <w:szCs w:val="24"/>
        </w:rPr>
        <w:t xml:space="preserve">na podstawie art. 1 rozporządzenia </w:t>
      </w:r>
      <w:r w:rsidR="000A00AE" w:rsidRPr="00C96C29">
        <w:rPr>
          <w:rFonts w:eastAsia="Times New Roman" w:cstheme="minorHAnsi"/>
          <w:color w:val="000000" w:themeColor="text1"/>
          <w:sz w:val="24"/>
          <w:szCs w:val="24"/>
        </w:rPr>
        <w:t xml:space="preserve">KE </w:t>
      </w:r>
      <w:r w:rsidR="00BC4ED2" w:rsidRPr="00C96C29">
        <w:rPr>
          <w:rFonts w:eastAsia="Times New Roman" w:cstheme="minorHAnsi"/>
          <w:color w:val="000000" w:themeColor="text1"/>
          <w:sz w:val="24"/>
          <w:szCs w:val="24"/>
        </w:rPr>
        <w:t>nr 1407/2013.</w:t>
      </w:r>
    </w:p>
    <w:p w14:paraId="72177FB0" w14:textId="77777777" w:rsidR="001C44E0" w:rsidRPr="002F7618" w:rsidRDefault="00C94D85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1" w:name="_Toc20142205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0617C1" w:rsidRPr="002F7618">
        <w:rPr>
          <w:rFonts w:asciiTheme="minorHAnsi" w:hAnsiTheme="minorHAnsi" w:cstheme="minorHAnsi"/>
          <w:color w:val="auto"/>
          <w:sz w:val="24"/>
          <w:szCs w:val="24"/>
        </w:rPr>
        <w:t>5.2. Kryteria dostępu wraz z o</w:t>
      </w:r>
      <w:r w:rsidR="001C44E0" w:rsidRPr="002F7618">
        <w:rPr>
          <w:rFonts w:asciiTheme="minorHAnsi" w:hAnsiTheme="minorHAnsi" w:cstheme="minorHAnsi"/>
          <w:color w:val="auto"/>
          <w:sz w:val="24"/>
          <w:szCs w:val="24"/>
        </w:rPr>
        <w:t>pis</w:t>
      </w:r>
      <w:r w:rsidR="000617C1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em podstaw ich oceny </w:t>
      </w:r>
      <w:r w:rsidR="005D2EDA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i </w:t>
      </w:r>
      <w:r w:rsidR="001C44E0" w:rsidRPr="002F7618">
        <w:rPr>
          <w:rFonts w:asciiTheme="minorHAnsi" w:hAnsiTheme="minorHAnsi" w:cstheme="minorHAnsi"/>
          <w:color w:val="auto"/>
          <w:sz w:val="24"/>
          <w:szCs w:val="24"/>
        </w:rPr>
        <w:t>znaczenia</w:t>
      </w:r>
      <w:bookmarkEnd w:id="11"/>
      <w:r w:rsidR="001C44E0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8C956C3" w14:textId="104F7B40" w:rsidR="006D635F" w:rsidRDefault="0039667D" w:rsidP="00DD12FC">
      <w:pPr>
        <w:pStyle w:val="Akapitzlist"/>
        <w:numPr>
          <w:ilvl w:val="0"/>
          <w:numId w:val="4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Każdy wniosek o dofinansowanie składany w ramach konkursu musi spełniać </w:t>
      </w:r>
      <w:r w:rsidR="00475954" w:rsidRPr="002F7618">
        <w:rPr>
          <w:rFonts w:cstheme="minorHAnsi"/>
          <w:color w:val="000000" w:themeColor="text1"/>
          <w:sz w:val="24"/>
          <w:szCs w:val="24"/>
        </w:rPr>
        <w:t xml:space="preserve">wszystkie </w:t>
      </w:r>
      <w:r w:rsidR="00475954" w:rsidRPr="00461EA0">
        <w:rPr>
          <w:rFonts w:cstheme="minorHAnsi"/>
          <w:color w:val="000000" w:themeColor="text1"/>
          <w:sz w:val="24"/>
          <w:szCs w:val="24"/>
        </w:rPr>
        <w:t xml:space="preserve">kryteria dostępu </w:t>
      </w:r>
      <w:r w:rsidR="00475954" w:rsidRPr="00C60CCF">
        <w:rPr>
          <w:rFonts w:cstheme="minorHAnsi"/>
          <w:color w:val="000000" w:themeColor="text1"/>
          <w:sz w:val="24"/>
          <w:szCs w:val="24"/>
        </w:rPr>
        <w:t xml:space="preserve">określone w </w:t>
      </w:r>
      <w:r w:rsidR="0074497E" w:rsidRPr="007A5CFF">
        <w:rPr>
          <w:rFonts w:cstheme="minorHAnsi"/>
          <w:color w:val="000000" w:themeColor="text1"/>
          <w:sz w:val="24"/>
          <w:szCs w:val="24"/>
        </w:rPr>
        <w:t>z</w:t>
      </w:r>
      <w:r w:rsidR="00475954" w:rsidRPr="00C60CCF">
        <w:rPr>
          <w:rFonts w:cstheme="minorHAnsi"/>
          <w:color w:val="000000" w:themeColor="text1"/>
          <w:sz w:val="24"/>
          <w:szCs w:val="24"/>
        </w:rPr>
        <w:t xml:space="preserve">ałączniku nr </w:t>
      </w:r>
      <w:r w:rsidR="00A10497" w:rsidRPr="0031141B">
        <w:rPr>
          <w:rFonts w:cstheme="minorHAnsi"/>
          <w:color w:val="000000" w:themeColor="text1"/>
          <w:sz w:val="24"/>
          <w:szCs w:val="24"/>
        </w:rPr>
        <w:t>8</w:t>
      </w:r>
      <w:r w:rsidR="00475954" w:rsidRPr="0031141B">
        <w:rPr>
          <w:rFonts w:cstheme="minorHAnsi"/>
          <w:color w:val="000000" w:themeColor="text1"/>
          <w:sz w:val="24"/>
          <w:szCs w:val="24"/>
        </w:rPr>
        <w:t xml:space="preserve"> do</w:t>
      </w:r>
      <w:r w:rsidR="00475954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B55ECF">
        <w:rPr>
          <w:rFonts w:cstheme="minorHAnsi"/>
          <w:color w:val="000000" w:themeColor="text1"/>
          <w:sz w:val="24"/>
          <w:szCs w:val="24"/>
        </w:rPr>
        <w:t>r</w:t>
      </w:r>
      <w:r w:rsidR="00475954" w:rsidRPr="002F7618">
        <w:rPr>
          <w:rFonts w:cstheme="minorHAnsi"/>
          <w:color w:val="000000" w:themeColor="text1"/>
          <w:sz w:val="24"/>
          <w:szCs w:val="24"/>
        </w:rPr>
        <w:t>egulaminu</w:t>
      </w:r>
      <w:r w:rsidR="00A41164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="00475954" w:rsidRPr="002F7618">
        <w:rPr>
          <w:rFonts w:cstheme="minorHAnsi"/>
          <w:color w:val="000000" w:themeColor="text1"/>
          <w:sz w:val="24"/>
          <w:szCs w:val="24"/>
        </w:rPr>
        <w:t>. W przypadku kryteriów</w:t>
      </w:r>
      <w:r w:rsidR="00A64852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475954" w:rsidRPr="002F7618">
        <w:rPr>
          <w:rFonts w:cstheme="minorHAnsi"/>
          <w:color w:val="000000" w:themeColor="text1"/>
          <w:sz w:val="24"/>
          <w:szCs w:val="24"/>
        </w:rPr>
        <w:t xml:space="preserve">dostępu, z wyjątkiem kryterium </w:t>
      </w:r>
      <w:r w:rsidR="00F0161D">
        <w:rPr>
          <w:rFonts w:cstheme="minorHAnsi"/>
          <w:color w:val="000000" w:themeColor="text1"/>
          <w:sz w:val="24"/>
          <w:szCs w:val="24"/>
        </w:rPr>
        <w:t xml:space="preserve">dostępu </w:t>
      </w:r>
      <w:r w:rsidR="00475954" w:rsidRPr="002F7618">
        <w:rPr>
          <w:rFonts w:cstheme="minorHAnsi"/>
          <w:color w:val="000000" w:themeColor="text1"/>
          <w:sz w:val="24"/>
          <w:szCs w:val="24"/>
        </w:rPr>
        <w:t>nr</w:t>
      </w:r>
      <w:r w:rsidR="000A5070">
        <w:rPr>
          <w:rFonts w:cstheme="minorHAnsi"/>
          <w:color w:val="000000" w:themeColor="text1"/>
          <w:sz w:val="24"/>
          <w:szCs w:val="24"/>
        </w:rPr>
        <w:t xml:space="preserve"> </w:t>
      </w:r>
      <w:r w:rsidR="00461EA0">
        <w:rPr>
          <w:rFonts w:cstheme="minorHAnsi"/>
          <w:color w:val="000000" w:themeColor="text1"/>
          <w:sz w:val="24"/>
          <w:szCs w:val="24"/>
        </w:rPr>
        <w:t>8</w:t>
      </w:r>
      <w:r w:rsidR="00475954" w:rsidRPr="002F7618">
        <w:rPr>
          <w:rFonts w:cstheme="minorHAnsi"/>
          <w:color w:val="000000" w:themeColor="text1"/>
          <w:sz w:val="24"/>
          <w:szCs w:val="24"/>
        </w:rPr>
        <w:t>, istnieje możliwość jedno</w:t>
      </w:r>
      <w:r w:rsidR="000F742C" w:rsidRPr="002F7618">
        <w:rPr>
          <w:rFonts w:cstheme="minorHAnsi"/>
          <w:color w:val="000000" w:themeColor="text1"/>
          <w:sz w:val="24"/>
          <w:szCs w:val="24"/>
        </w:rPr>
        <w:t>krotn</w:t>
      </w:r>
      <w:r w:rsidR="00475954" w:rsidRPr="002F7618">
        <w:rPr>
          <w:rFonts w:cstheme="minorHAnsi"/>
          <w:color w:val="000000" w:themeColor="text1"/>
          <w:sz w:val="24"/>
          <w:szCs w:val="24"/>
        </w:rPr>
        <w:t>ego uzupełnienia</w:t>
      </w:r>
      <w:r w:rsidR="00772A3A" w:rsidRPr="002F7618">
        <w:rPr>
          <w:rFonts w:cstheme="minorHAnsi"/>
          <w:color w:val="000000" w:themeColor="text1"/>
          <w:sz w:val="24"/>
          <w:szCs w:val="24"/>
        </w:rPr>
        <w:t xml:space="preserve"> lub </w:t>
      </w:r>
      <w:r w:rsidR="00475954" w:rsidRPr="002F7618">
        <w:rPr>
          <w:rFonts w:cstheme="minorHAnsi"/>
          <w:color w:val="000000" w:themeColor="text1"/>
          <w:sz w:val="24"/>
          <w:szCs w:val="24"/>
        </w:rPr>
        <w:t xml:space="preserve">poprawienia wniosku o dofinansowanie projektu w trakcie jego oceny. </w:t>
      </w:r>
    </w:p>
    <w:p w14:paraId="3A1E9CFD" w14:textId="6A7D23FC" w:rsidR="006D635F" w:rsidRPr="007D0BD4" w:rsidRDefault="006D635F" w:rsidP="00DD12FC">
      <w:pPr>
        <w:pStyle w:val="Akapitzlist"/>
        <w:numPr>
          <w:ilvl w:val="0"/>
          <w:numId w:val="4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Wnioskodawca w celu spełnienia kryterium dostępu nr 3 jest zobowiązany do złożenia oświadczenia zgodne</w:t>
      </w:r>
      <w:r w:rsidR="00515F8E">
        <w:rPr>
          <w:rFonts w:cstheme="minorHAnsi"/>
          <w:color w:val="000000" w:themeColor="text1"/>
          <w:sz w:val="24"/>
          <w:szCs w:val="24"/>
        </w:rPr>
        <w:t>go</w:t>
      </w:r>
      <w:r>
        <w:rPr>
          <w:rFonts w:cstheme="minorHAnsi"/>
          <w:color w:val="000000" w:themeColor="text1"/>
          <w:sz w:val="24"/>
          <w:szCs w:val="24"/>
        </w:rPr>
        <w:t xml:space="preserve"> ze wzorem określonym w załączniku nr 13 do regulaminu konkursu. </w:t>
      </w:r>
    </w:p>
    <w:p w14:paraId="24966408" w14:textId="4BA73A3A" w:rsidR="0070014C" w:rsidRDefault="0070014C" w:rsidP="00DD12FC">
      <w:pPr>
        <w:pStyle w:val="Akapitzlist"/>
        <w:numPr>
          <w:ilvl w:val="0"/>
          <w:numId w:val="4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 celu spełnienia </w:t>
      </w:r>
      <w:r w:rsidRPr="00C60CCF">
        <w:rPr>
          <w:rFonts w:cstheme="minorHAnsi"/>
          <w:color w:val="000000" w:themeColor="text1"/>
          <w:sz w:val="24"/>
          <w:szCs w:val="24"/>
        </w:rPr>
        <w:t xml:space="preserve">kryterium premiującego nr </w:t>
      </w:r>
      <w:r w:rsidR="00CC2706" w:rsidRPr="007A5CFF">
        <w:rPr>
          <w:rFonts w:cstheme="minorHAnsi"/>
          <w:color w:val="000000" w:themeColor="text1"/>
          <w:sz w:val="24"/>
          <w:szCs w:val="24"/>
        </w:rPr>
        <w:t>1</w:t>
      </w:r>
      <w:r w:rsidRPr="00C60CCF">
        <w:rPr>
          <w:rFonts w:cstheme="minorHAnsi"/>
          <w:color w:val="000000" w:themeColor="text1"/>
          <w:sz w:val="24"/>
          <w:szCs w:val="24"/>
        </w:rPr>
        <w:t xml:space="preserve">, o którym mowa w </w:t>
      </w:r>
      <w:r w:rsidR="0074497E" w:rsidRPr="007A5CFF">
        <w:rPr>
          <w:rFonts w:cstheme="minorHAnsi"/>
          <w:color w:val="000000" w:themeColor="text1"/>
          <w:sz w:val="24"/>
          <w:szCs w:val="24"/>
        </w:rPr>
        <w:t>z</w:t>
      </w:r>
      <w:r w:rsidRPr="00C60CCF">
        <w:rPr>
          <w:rFonts w:cstheme="minorHAnsi"/>
          <w:color w:val="000000" w:themeColor="text1"/>
          <w:sz w:val="24"/>
          <w:szCs w:val="24"/>
        </w:rPr>
        <w:t>ałączniku nr 8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br/>
        <w:t xml:space="preserve">do </w:t>
      </w:r>
      <w:r w:rsidR="00B55ECF">
        <w:rPr>
          <w:rFonts w:cstheme="minorHAnsi"/>
          <w:color w:val="000000" w:themeColor="text1"/>
          <w:sz w:val="24"/>
          <w:szCs w:val="24"/>
        </w:rPr>
        <w:t>r</w:t>
      </w:r>
      <w:r>
        <w:rPr>
          <w:rFonts w:cstheme="minorHAnsi"/>
          <w:color w:val="000000" w:themeColor="text1"/>
          <w:sz w:val="24"/>
          <w:szCs w:val="24"/>
        </w:rPr>
        <w:t xml:space="preserve">egulaminu konkursu: </w:t>
      </w:r>
    </w:p>
    <w:p w14:paraId="38885D00" w14:textId="77777777" w:rsidR="0070014C" w:rsidRDefault="0070014C" w:rsidP="00DD12FC">
      <w:pPr>
        <w:pStyle w:val="Akapitzlist"/>
        <w:numPr>
          <w:ilvl w:val="1"/>
          <w:numId w:val="4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osoba z niepełnosprawnością powinna zostać zatrudniona do projektu </w:t>
      </w:r>
      <w:r>
        <w:rPr>
          <w:rFonts w:cstheme="minorHAnsi"/>
          <w:color w:val="000000" w:themeColor="text1"/>
          <w:sz w:val="24"/>
          <w:szCs w:val="24"/>
        </w:rPr>
        <w:br/>
        <w:t>w wymiarze co najmniej ½ etatu przez co najmniej połowę okresu jego realizacji;</w:t>
      </w:r>
    </w:p>
    <w:p w14:paraId="0A98C8EB" w14:textId="336A680B" w:rsidR="0070014C" w:rsidRPr="0070014C" w:rsidRDefault="0070014C" w:rsidP="000421A9">
      <w:pPr>
        <w:pStyle w:val="Akapitzlist"/>
        <w:numPr>
          <w:ilvl w:val="1"/>
          <w:numId w:val="4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koszt wynagrodzenia osoby z niepełnosprawnością, o której</w:t>
      </w:r>
      <w:r w:rsidR="00515F8E">
        <w:rPr>
          <w:rFonts w:cstheme="minorHAnsi"/>
          <w:color w:val="000000" w:themeColor="text1"/>
          <w:sz w:val="24"/>
          <w:szCs w:val="24"/>
        </w:rPr>
        <w:t xml:space="preserve"> mowa w pkt 1 </w:t>
      </w:r>
      <w:r>
        <w:rPr>
          <w:rFonts w:cstheme="minorHAnsi"/>
          <w:color w:val="000000" w:themeColor="text1"/>
          <w:sz w:val="24"/>
          <w:szCs w:val="24"/>
        </w:rPr>
        <w:t>może być kwalifikowany zarówno w ramach kosztów pośrednich</w:t>
      </w:r>
      <w:r w:rsidR="00515F8E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jak i bezpośrednich projektu. </w:t>
      </w:r>
      <w:r w:rsidRPr="0070014C">
        <w:rPr>
          <w:rFonts w:cstheme="minorHAnsi"/>
          <w:color w:val="000000" w:themeColor="text1"/>
          <w:sz w:val="24"/>
          <w:szCs w:val="24"/>
        </w:rPr>
        <w:t>W przypadku kwalifikowania wynagrodzenia w ramach kosztów pośrednich, wyjątkowo, w celu weryfikacji speł</w:t>
      </w:r>
      <w:r w:rsidR="00515F8E">
        <w:rPr>
          <w:rFonts w:cstheme="minorHAnsi"/>
          <w:color w:val="000000" w:themeColor="text1"/>
          <w:sz w:val="24"/>
          <w:szCs w:val="24"/>
        </w:rPr>
        <w:t xml:space="preserve">niania kryterium premiującego, </w:t>
      </w:r>
      <w:r w:rsidRPr="0070014C">
        <w:rPr>
          <w:rFonts w:cstheme="minorHAnsi"/>
          <w:color w:val="000000" w:themeColor="text1"/>
          <w:sz w:val="24"/>
          <w:szCs w:val="24"/>
        </w:rPr>
        <w:t xml:space="preserve">na etapie wdrażania projektu </w:t>
      </w:r>
      <w:r w:rsidR="003B7729">
        <w:rPr>
          <w:rFonts w:cstheme="minorHAnsi"/>
          <w:color w:val="000000" w:themeColor="text1"/>
          <w:sz w:val="24"/>
          <w:szCs w:val="24"/>
        </w:rPr>
        <w:t>istnieje</w:t>
      </w:r>
      <w:r w:rsidRPr="0070014C">
        <w:rPr>
          <w:rFonts w:cstheme="minorHAnsi"/>
          <w:color w:val="000000" w:themeColor="text1"/>
          <w:sz w:val="24"/>
          <w:szCs w:val="24"/>
        </w:rPr>
        <w:t xml:space="preserve"> konieczność przedsta</w:t>
      </w:r>
      <w:r w:rsidR="00515F8E">
        <w:rPr>
          <w:rFonts w:cstheme="minorHAnsi"/>
          <w:color w:val="000000" w:themeColor="text1"/>
          <w:sz w:val="24"/>
          <w:szCs w:val="24"/>
        </w:rPr>
        <w:t xml:space="preserve">wienia </w:t>
      </w:r>
      <w:r w:rsidRPr="0070014C">
        <w:rPr>
          <w:rFonts w:cstheme="minorHAnsi"/>
          <w:color w:val="000000" w:themeColor="text1"/>
          <w:sz w:val="24"/>
          <w:szCs w:val="24"/>
        </w:rPr>
        <w:t xml:space="preserve">przez </w:t>
      </w:r>
      <w:r w:rsidR="003B7729">
        <w:rPr>
          <w:rFonts w:cstheme="minorHAnsi"/>
          <w:color w:val="000000" w:themeColor="text1"/>
          <w:sz w:val="24"/>
          <w:szCs w:val="24"/>
        </w:rPr>
        <w:t>b</w:t>
      </w:r>
      <w:r w:rsidRPr="0070014C">
        <w:rPr>
          <w:rFonts w:cstheme="minorHAnsi"/>
          <w:color w:val="000000" w:themeColor="text1"/>
          <w:sz w:val="24"/>
          <w:szCs w:val="24"/>
        </w:rPr>
        <w:t>eneficjenta dokumentów potwi</w:t>
      </w:r>
      <w:r w:rsidR="00515F8E">
        <w:rPr>
          <w:rFonts w:cstheme="minorHAnsi"/>
          <w:color w:val="000000" w:themeColor="text1"/>
          <w:sz w:val="24"/>
          <w:szCs w:val="24"/>
        </w:rPr>
        <w:t xml:space="preserve">erdzających zatrudnienie osoby </w:t>
      </w:r>
      <w:r w:rsidRPr="0070014C">
        <w:rPr>
          <w:rFonts w:cstheme="minorHAnsi"/>
          <w:color w:val="000000" w:themeColor="text1"/>
          <w:sz w:val="24"/>
          <w:szCs w:val="24"/>
        </w:rPr>
        <w:t>z niepełnosprawnością</w:t>
      </w:r>
      <w:r w:rsidR="00515F8E">
        <w:rPr>
          <w:rFonts w:cstheme="minorHAnsi"/>
          <w:color w:val="000000" w:themeColor="text1"/>
          <w:sz w:val="24"/>
          <w:szCs w:val="24"/>
        </w:rPr>
        <w:t>,</w:t>
      </w:r>
      <w:r w:rsidRPr="0070014C">
        <w:rPr>
          <w:rFonts w:cstheme="minorHAnsi"/>
          <w:color w:val="000000" w:themeColor="text1"/>
          <w:sz w:val="24"/>
          <w:szCs w:val="24"/>
        </w:rPr>
        <w:t xml:space="preserve"> tj. umowy o </w:t>
      </w:r>
      <w:r w:rsidR="00515F8E">
        <w:rPr>
          <w:rFonts w:cstheme="minorHAnsi"/>
          <w:color w:val="000000" w:themeColor="text1"/>
          <w:sz w:val="24"/>
          <w:szCs w:val="24"/>
        </w:rPr>
        <w:t>pracę, aneks</w:t>
      </w:r>
      <w:r w:rsidR="007E5998">
        <w:rPr>
          <w:rFonts w:cstheme="minorHAnsi"/>
          <w:color w:val="000000" w:themeColor="text1"/>
          <w:sz w:val="24"/>
          <w:szCs w:val="24"/>
        </w:rPr>
        <w:t>y</w:t>
      </w:r>
      <w:r w:rsidR="00515F8E">
        <w:rPr>
          <w:rFonts w:cstheme="minorHAnsi"/>
          <w:color w:val="000000" w:themeColor="text1"/>
          <w:sz w:val="24"/>
          <w:szCs w:val="24"/>
        </w:rPr>
        <w:t xml:space="preserve"> do umowy o pracę </w:t>
      </w:r>
      <w:r w:rsidRPr="0070014C">
        <w:rPr>
          <w:rFonts w:cstheme="minorHAnsi"/>
          <w:color w:val="000000" w:themeColor="text1"/>
          <w:sz w:val="24"/>
          <w:szCs w:val="24"/>
        </w:rPr>
        <w:t>oraz zaświadczeni</w:t>
      </w:r>
      <w:r w:rsidR="007E5998">
        <w:rPr>
          <w:rFonts w:cstheme="minorHAnsi"/>
          <w:color w:val="000000" w:themeColor="text1"/>
          <w:sz w:val="24"/>
          <w:szCs w:val="24"/>
        </w:rPr>
        <w:t>a</w:t>
      </w:r>
      <w:r w:rsidRPr="0070014C">
        <w:rPr>
          <w:rFonts w:cstheme="minorHAnsi"/>
          <w:color w:val="000000" w:themeColor="text1"/>
          <w:sz w:val="24"/>
          <w:szCs w:val="24"/>
        </w:rPr>
        <w:t xml:space="preserve"> o niepełnosprawności. </w:t>
      </w:r>
    </w:p>
    <w:p w14:paraId="3D55DFFA" w14:textId="77777777" w:rsidR="00521892" w:rsidRPr="00C96C29" w:rsidRDefault="00C5562F" w:rsidP="00D254BE">
      <w:pPr>
        <w:pStyle w:val="Akapitzlist"/>
        <w:numPr>
          <w:ilvl w:val="0"/>
          <w:numId w:val="41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Przed złożeniem wniosku o dofinansowanie </w:t>
      </w:r>
      <w:r w:rsidR="00427CA2"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val="x-none" w:eastAsia="x-none"/>
        </w:rPr>
        <w:t>wnioskodawca</w:t>
      </w:r>
      <w:r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val="x-none" w:eastAsia="x-none"/>
        </w:rPr>
        <w:t xml:space="preserve"> </w:t>
      </w:r>
      <w:r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powinien dokonać weryfikacji </w:t>
      </w:r>
      <w:r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val="x-none" w:eastAsia="x-none"/>
        </w:rPr>
        <w:t>wnios</w:t>
      </w:r>
      <w:r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>ku</w:t>
      </w:r>
      <w:r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val="x-none" w:eastAsia="x-none"/>
        </w:rPr>
        <w:t xml:space="preserve"> o </w:t>
      </w:r>
      <w:proofErr w:type="spellStart"/>
      <w:r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val="x-none" w:eastAsia="x-none"/>
        </w:rPr>
        <w:t>dofina</w:t>
      </w:r>
      <w:r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>n</w:t>
      </w:r>
      <w:r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val="x-none" w:eastAsia="x-none"/>
        </w:rPr>
        <w:t>sowanie</w:t>
      </w:r>
      <w:proofErr w:type="spellEnd"/>
      <w:r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val="x-none" w:eastAsia="x-none"/>
        </w:rPr>
        <w:t xml:space="preserve"> pod kątem spełniania kryteriów dostępu za pomocą </w:t>
      </w:r>
      <w:r w:rsidR="008520D1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>l</w:t>
      </w:r>
      <w:proofErr w:type="spellStart"/>
      <w:r w:rsidRPr="00C60CCF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val="x-none" w:eastAsia="x-none"/>
        </w:rPr>
        <w:t>isty</w:t>
      </w:r>
      <w:proofErr w:type="spellEnd"/>
      <w:r w:rsidRPr="00C60CCF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val="x-none" w:eastAsia="x-none"/>
        </w:rPr>
        <w:t xml:space="preserve"> sprawdzającej do wniosku o dofinansowanie</w:t>
      </w:r>
      <w:r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val="x-none" w:eastAsia="x-none"/>
        </w:rPr>
        <w:t xml:space="preserve"> PO WER</w:t>
      </w:r>
      <w:r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>, któr</w:t>
      </w:r>
      <w:r w:rsidR="00E634AD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>a</w:t>
      </w:r>
      <w:r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 stanowi </w:t>
      </w:r>
      <w:r w:rsidR="0074497E" w:rsidRPr="007A5CFF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>z</w:t>
      </w:r>
      <w:r w:rsidR="00A2425A" w:rsidRPr="00C60CCF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>ałącznik nr</w:t>
      </w:r>
      <w:r w:rsidR="00A10497" w:rsidRPr="0031141B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 7</w:t>
      </w:r>
      <w:r w:rsidR="00DE201D" w:rsidRPr="0031141B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 </w:t>
      </w:r>
      <w:r w:rsidRPr="0031141B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do </w:t>
      </w:r>
      <w:r w:rsidR="00B55ECF" w:rsidRPr="0031141B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>r</w:t>
      </w:r>
      <w:r w:rsidRPr="0031141B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>egulaminu</w:t>
      </w:r>
      <w:r w:rsidR="00A41164"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 konkursu</w:t>
      </w:r>
      <w:r w:rsidRPr="0070014C">
        <w:rPr>
          <w:rFonts w:eastAsia="Times New Roman" w:cstheme="minorHAnsi"/>
          <w:bCs/>
          <w:color w:val="000000" w:themeColor="text1"/>
          <w:spacing w:val="-2"/>
          <w:kern w:val="32"/>
          <w:sz w:val="24"/>
          <w:szCs w:val="24"/>
          <w:lang w:eastAsia="x-none"/>
        </w:rPr>
        <w:t xml:space="preserve">. </w:t>
      </w:r>
    </w:p>
    <w:p w14:paraId="4E3D7AE6" w14:textId="7D30345D" w:rsidR="00521892" w:rsidRPr="00863849" w:rsidRDefault="00521892" w:rsidP="00D254BE">
      <w:pPr>
        <w:pStyle w:val="Akapitzlist"/>
        <w:numPr>
          <w:ilvl w:val="0"/>
          <w:numId w:val="41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863849">
        <w:rPr>
          <w:rFonts w:cstheme="minorHAnsi"/>
          <w:sz w:val="24"/>
          <w:szCs w:val="24"/>
        </w:rPr>
        <w:t xml:space="preserve">Weryfikacja kryteriów premiujących będzie się odbywała zgodnie z zasadami opisanymi w podrozdziale 8.4. Kryteria premiujące wynikają z </w:t>
      </w:r>
      <w:r>
        <w:rPr>
          <w:rFonts w:cstheme="minorHAnsi"/>
          <w:sz w:val="24"/>
          <w:szCs w:val="24"/>
        </w:rPr>
        <w:t>z</w:t>
      </w:r>
      <w:r w:rsidRPr="00863849">
        <w:rPr>
          <w:rFonts w:cstheme="minorHAnsi"/>
          <w:sz w:val="24"/>
          <w:szCs w:val="24"/>
        </w:rPr>
        <w:t xml:space="preserve">ałącznika nr 8 do </w:t>
      </w:r>
      <w:r>
        <w:rPr>
          <w:rFonts w:cstheme="minorHAnsi"/>
          <w:sz w:val="24"/>
          <w:szCs w:val="24"/>
        </w:rPr>
        <w:t>r</w:t>
      </w:r>
      <w:r w:rsidRPr="00863849">
        <w:rPr>
          <w:rFonts w:cstheme="minorHAnsi"/>
          <w:sz w:val="24"/>
          <w:szCs w:val="24"/>
        </w:rPr>
        <w:t xml:space="preserve">egulaminu konkursu i podlegają ocenie zgodnie ze wzorem karty oceny merytorycznej wniosku o dofinansowanie projektu konkursowego w ramach PO WER, który stanowi </w:t>
      </w:r>
      <w:r>
        <w:rPr>
          <w:rFonts w:cstheme="minorHAnsi"/>
          <w:sz w:val="24"/>
          <w:szCs w:val="24"/>
        </w:rPr>
        <w:t>z</w:t>
      </w:r>
      <w:r w:rsidRPr="00863849">
        <w:rPr>
          <w:rFonts w:cstheme="minorHAnsi"/>
          <w:sz w:val="24"/>
          <w:szCs w:val="24"/>
        </w:rPr>
        <w:t xml:space="preserve">ałącznik nr 1 do </w:t>
      </w:r>
      <w:r>
        <w:rPr>
          <w:rFonts w:cstheme="minorHAnsi"/>
          <w:sz w:val="24"/>
          <w:szCs w:val="24"/>
        </w:rPr>
        <w:t>r</w:t>
      </w:r>
      <w:r w:rsidRPr="00863849">
        <w:rPr>
          <w:rFonts w:cstheme="minorHAnsi"/>
          <w:sz w:val="24"/>
          <w:szCs w:val="24"/>
        </w:rPr>
        <w:t>egulaminu konkursu.</w:t>
      </w:r>
    </w:p>
    <w:p w14:paraId="7E1DD619" w14:textId="1BF700D5" w:rsidR="00DD61EB" w:rsidRPr="0070014C" w:rsidRDefault="00DD61EB" w:rsidP="00C96C29">
      <w:pPr>
        <w:pStyle w:val="Akapitzlist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59AB7F02" w14:textId="77777777" w:rsidR="00335B73" w:rsidRPr="002F7618" w:rsidRDefault="00085990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2" w:name="_Toc20142206"/>
      <w:r w:rsidRPr="002F7618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Podrozdział </w:t>
      </w:r>
      <w:r w:rsidR="0039667D" w:rsidRPr="002F7618">
        <w:rPr>
          <w:rFonts w:asciiTheme="minorHAnsi" w:hAnsiTheme="minorHAnsi" w:cstheme="minorHAnsi"/>
          <w:color w:val="auto"/>
          <w:sz w:val="24"/>
          <w:szCs w:val="24"/>
        </w:rPr>
        <w:t>5.3.</w:t>
      </w:r>
      <w:r w:rsidR="00335B73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Wskaźniki do osiągnięcia w projekcie</w:t>
      </w:r>
      <w:bookmarkEnd w:id="12"/>
      <w:r w:rsidR="00097D63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334485E" w14:textId="31910D36" w:rsidR="00097D63" w:rsidRPr="002F7618" w:rsidRDefault="00A2425A" w:rsidP="00DD12FC">
      <w:pPr>
        <w:pStyle w:val="Akapitzlist"/>
        <w:numPr>
          <w:ilvl w:val="0"/>
          <w:numId w:val="35"/>
        </w:numPr>
        <w:spacing w:after="0" w:line="276" w:lineRule="auto"/>
        <w:ind w:hanging="29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Projekty wybrane do dofinansowania muszą przyczynić się do osiągnięcia </w:t>
      </w:r>
      <w:r w:rsidR="00772A3A" w:rsidRPr="002F7618">
        <w:rPr>
          <w:rFonts w:cstheme="minorHAnsi"/>
          <w:color w:val="000000" w:themeColor="text1"/>
          <w:sz w:val="24"/>
          <w:szCs w:val="24"/>
        </w:rPr>
        <w:t xml:space="preserve">wskaźników rezultatu i produktu </w:t>
      </w:r>
      <w:r w:rsidRPr="002F7618">
        <w:rPr>
          <w:rFonts w:cstheme="minorHAnsi"/>
          <w:color w:val="000000" w:themeColor="text1"/>
          <w:sz w:val="24"/>
          <w:szCs w:val="24"/>
        </w:rPr>
        <w:t>określonych w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EA0182" w:rsidRPr="002F7618">
        <w:rPr>
          <w:rFonts w:cstheme="minorHAnsi"/>
          <w:color w:val="000000" w:themeColor="text1"/>
          <w:sz w:val="24"/>
          <w:szCs w:val="24"/>
        </w:rPr>
        <w:t xml:space="preserve">Rocznym Planie Działania </w:t>
      </w:r>
      <w:r w:rsidR="00F2480A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 xml:space="preserve">na rok </w:t>
      </w:r>
      <w:r w:rsidR="00FC3271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20</w:t>
      </w:r>
      <w:r w:rsidR="00FC3271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21</w:t>
      </w:r>
      <w:r w:rsidR="00FC3271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 xml:space="preserve"> </w:t>
      </w:r>
      <w:r w:rsidR="00F2480A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dla II Osi Priorytetowej PO WER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7C9136B" w14:textId="555A0977" w:rsidR="00097D63" w:rsidRPr="002F7618" w:rsidRDefault="00097D63" w:rsidP="00DD12FC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Minimalny </w:t>
      </w:r>
      <w:r w:rsidRPr="002F7618">
        <w:rPr>
          <w:rFonts w:cstheme="minorHAnsi"/>
          <w:b/>
          <w:color w:val="000000" w:themeColor="text1"/>
          <w:sz w:val="24"/>
          <w:szCs w:val="24"/>
        </w:rPr>
        <w:t>wskaźnik rezultatu w konkursie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: </w:t>
      </w:r>
      <w:r w:rsidR="00A13B66">
        <w:rPr>
          <w:rFonts w:cstheme="minorHAnsi"/>
          <w:color w:val="000000" w:themeColor="text1"/>
          <w:sz w:val="24"/>
          <w:szCs w:val="24"/>
        </w:rPr>
        <w:t xml:space="preserve"> </w:t>
      </w:r>
      <w:r w:rsidR="00A13B66" w:rsidRPr="00A13B66">
        <w:rPr>
          <w:rFonts w:cstheme="minorHAnsi"/>
          <w:color w:val="000000" w:themeColor="text1"/>
          <w:sz w:val="24"/>
          <w:szCs w:val="24"/>
        </w:rPr>
        <w:t>Liczba pracowników, którzy podnieśli kompetencje w zakresie wdrażania i rozwoju technologii kompensacyjnych i asystujących</w:t>
      </w:r>
      <w:r w:rsidR="00A13B66">
        <w:rPr>
          <w:rFonts w:cstheme="minorHAnsi"/>
          <w:color w:val="000000" w:themeColor="text1"/>
          <w:sz w:val="24"/>
          <w:szCs w:val="24"/>
        </w:rPr>
        <w:t xml:space="preserve">  </w:t>
      </w:r>
      <w:r w:rsidR="00D2300E" w:rsidRPr="002F7618">
        <w:rPr>
          <w:rFonts w:cstheme="minorHAnsi"/>
          <w:color w:val="000000" w:themeColor="text1"/>
          <w:sz w:val="24"/>
          <w:szCs w:val="24"/>
        </w:rPr>
        <w:t xml:space="preserve">- </w:t>
      </w:r>
      <w:r w:rsidR="00FC3271">
        <w:rPr>
          <w:rFonts w:cstheme="minorHAnsi"/>
          <w:b/>
          <w:color w:val="000000" w:themeColor="text1"/>
          <w:sz w:val="24"/>
          <w:szCs w:val="24"/>
        </w:rPr>
        <w:t>990</w:t>
      </w:r>
      <w:r w:rsidR="004B57C7" w:rsidRPr="002F7618">
        <w:rPr>
          <w:rFonts w:cstheme="minorHAnsi"/>
          <w:color w:val="000000" w:themeColor="text1"/>
          <w:sz w:val="24"/>
          <w:szCs w:val="24"/>
        </w:rPr>
        <w:t>.</w:t>
      </w:r>
      <w:r w:rsidR="00562CD1" w:rsidRPr="002F7618">
        <w:rPr>
          <w:rFonts w:cstheme="minorHAnsi"/>
          <w:sz w:val="24"/>
          <w:szCs w:val="24"/>
        </w:rPr>
        <w:t xml:space="preserve"> </w:t>
      </w:r>
      <w:r w:rsidR="00521892" w:rsidRPr="00521892">
        <w:rPr>
          <w:rFonts w:cstheme="minorHAnsi"/>
          <w:sz w:val="24"/>
          <w:szCs w:val="24"/>
        </w:rPr>
        <w:t xml:space="preserve"> </w:t>
      </w:r>
      <w:r w:rsidR="00521892" w:rsidRPr="00726927">
        <w:rPr>
          <w:rFonts w:cstheme="minorHAnsi"/>
          <w:sz w:val="24"/>
          <w:szCs w:val="24"/>
        </w:rPr>
        <w:t xml:space="preserve">Wartość wskaźnika jest sumą wartości założonych do osiągnięcia dla wszystkich </w:t>
      </w:r>
      <w:r w:rsidR="00521892">
        <w:rPr>
          <w:rFonts w:cstheme="minorHAnsi"/>
          <w:sz w:val="24"/>
          <w:szCs w:val="24"/>
        </w:rPr>
        <w:t>projektów w ramach konkursu</w:t>
      </w:r>
      <w:r w:rsidR="00521892" w:rsidRPr="00726927">
        <w:rPr>
          <w:rFonts w:cstheme="minorHAnsi"/>
          <w:sz w:val="24"/>
          <w:szCs w:val="24"/>
        </w:rPr>
        <w:t>.</w:t>
      </w:r>
    </w:p>
    <w:p w14:paraId="67FABE78" w14:textId="4244C214" w:rsidR="00097D63" w:rsidRPr="00C96C29" w:rsidRDefault="00097D63" w:rsidP="000421A9">
      <w:pPr>
        <w:pStyle w:val="Akapitzlist"/>
        <w:numPr>
          <w:ilvl w:val="0"/>
          <w:numId w:val="3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Minimalny </w:t>
      </w:r>
      <w:r w:rsidRPr="002F7618">
        <w:rPr>
          <w:rFonts w:cstheme="minorHAnsi"/>
          <w:b/>
          <w:color w:val="000000" w:themeColor="text1"/>
          <w:sz w:val="24"/>
          <w:szCs w:val="24"/>
        </w:rPr>
        <w:t>wskaźnik produktu w konkursie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: </w:t>
      </w:r>
      <w:r w:rsidR="00A13B66">
        <w:rPr>
          <w:rFonts w:cstheme="minorHAnsi"/>
          <w:color w:val="000000" w:themeColor="text1"/>
          <w:sz w:val="24"/>
          <w:szCs w:val="24"/>
        </w:rPr>
        <w:t xml:space="preserve">  </w:t>
      </w:r>
      <w:r w:rsidR="00A13B66" w:rsidRPr="00A13B66">
        <w:rPr>
          <w:rFonts w:cstheme="minorHAnsi"/>
          <w:color w:val="000000" w:themeColor="text1"/>
          <w:sz w:val="24"/>
          <w:szCs w:val="24"/>
        </w:rPr>
        <w:t>Liczba pracowników objętych wsparciem szkoleniowym i doradczym w zakresie wdrażania i rozwoju technologii kompensacyjnych i asystujących</w:t>
      </w:r>
      <w:r w:rsidR="00A13B66">
        <w:rPr>
          <w:rFonts w:cstheme="minorHAnsi"/>
          <w:color w:val="000000" w:themeColor="text1"/>
          <w:sz w:val="24"/>
          <w:szCs w:val="24"/>
        </w:rPr>
        <w:t xml:space="preserve">  </w:t>
      </w:r>
      <w:r w:rsidR="00D2300E" w:rsidRPr="002F7618">
        <w:rPr>
          <w:rFonts w:cstheme="minorHAnsi"/>
          <w:color w:val="000000" w:themeColor="text1"/>
          <w:sz w:val="24"/>
          <w:szCs w:val="24"/>
        </w:rPr>
        <w:t xml:space="preserve">- </w:t>
      </w:r>
      <w:r w:rsidR="00FC3271">
        <w:rPr>
          <w:rFonts w:cstheme="minorHAnsi"/>
          <w:b/>
          <w:color w:val="000000" w:themeColor="text1"/>
          <w:sz w:val="24"/>
          <w:szCs w:val="24"/>
        </w:rPr>
        <w:t>1 100</w:t>
      </w:r>
      <w:r w:rsidR="001F43E1" w:rsidRPr="002F7618">
        <w:rPr>
          <w:rFonts w:cstheme="minorHAnsi"/>
          <w:color w:val="000000" w:themeColor="text1"/>
          <w:sz w:val="24"/>
          <w:szCs w:val="24"/>
        </w:rPr>
        <w:t>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521892" w:rsidRPr="00521892">
        <w:rPr>
          <w:rFonts w:cstheme="minorHAnsi"/>
          <w:sz w:val="24"/>
          <w:szCs w:val="24"/>
        </w:rPr>
        <w:t xml:space="preserve"> </w:t>
      </w:r>
      <w:r w:rsidR="00521892" w:rsidRPr="00726927">
        <w:rPr>
          <w:rFonts w:cstheme="minorHAnsi"/>
          <w:sz w:val="24"/>
          <w:szCs w:val="24"/>
        </w:rPr>
        <w:t xml:space="preserve">Wartość wskaźnika jest sumą wartości założonych do osiągnięcia dla wszystkich </w:t>
      </w:r>
      <w:r w:rsidR="00521892">
        <w:rPr>
          <w:rFonts w:cstheme="minorHAnsi"/>
          <w:sz w:val="24"/>
          <w:szCs w:val="24"/>
        </w:rPr>
        <w:t>projektów w ramach konkursu</w:t>
      </w:r>
      <w:r w:rsidR="00521892" w:rsidRPr="00726927">
        <w:rPr>
          <w:rFonts w:cstheme="minorHAnsi"/>
          <w:sz w:val="24"/>
          <w:szCs w:val="24"/>
        </w:rPr>
        <w:t>.</w:t>
      </w:r>
    </w:p>
    <w:p w14:paraId="244AD650" w14:textId="20813B33" w:rsidR="00521892" w:rsidRPr="00C96C29" w:rsidRDefault="00521892" w:rsidP="00D254BE">
      <w:pPr>
        <w:pStyle w:val="Akapitzlist"/>
        <w:numPr>
          <w:ilvl w:val="0"/>
          <w:numId w:val="35"/>
        </w:numPr>
        <w:spacing w:after="0" w:line="276" w:lineRule="auto"/>
        <w:rPr>
          <w:rFonts w:cs="Calibri"/>
        </w:rPr>
      </w:pPr>
      <w:r w:rsidRPr="00521892">
        <w:rPr>
          <w:rFonts w:cs="Calibri"/>
          <w:sz w:val="24"/>
          <w:szCs w:val="24"/>
        </w:rPr>
        <w:t xml:space="preserve">Wnioskodawca łącznie z partnerami (jeśli dotyczy) w ramach projektu obejmie wsparciem szkoleniowym </w:t>
      </w:r>
      <w:r w:rsidR="00AF6958">
        <w:rPr>
          <w:rFonts w:cs="Calibri"/>
          <w:sz w:val="24"/>
          <w:szCs w:val="24"/>
        </w:rPr>
        <w:t>i</w:t>
      </w:r>
      <w:r w:rsidRPr="00521892">
        <w:rPr>
          <w:rFonts w:cs="Calibri"/>
          <w:sz w:val="24"/>
          <w:szCs w:val="24"/>
        </w:rPr>
        <w:t xml:space="preserve"> doradczym nie mniej niż 250 i nie więcej niż 400 pracowników przedsiębiorstw (wskaźnik produktu) w zakresie wdrażania i rozwoju technologii kompensacyjnych i asystujących.</w:t>
      </w:r>
      <w:r>
        <w:rPr>
          <w:rFonts w:cs="Calibri"/>
          <w:sz w:val="24"/>
          <w:szCs w:val="24"/>
        </w:rPr>
        <w:t xml:space="preserve"> </w:t>
      </w:r>
      <w:r w:rsidRPr="00C96C29">
        <w:rPr>
          <w:rFonts w:cs="Calibri"/>
          <w:sz w:val="24"/>
          <w:szCs w:val="24"/>
        </w:rPr>
        <w:t>Wskaźnik rezultatu w projekcie powinien wynosić co najmniej 90% wskaźnika produktu</w:t>
      </w:r>
      <w:r w:rsidRPr="00521892">
        <w:rPr>
          <w:rFonts w:ascii="Calibri" w:eastAsia="Calibri" w:hAnsi="Calibri" w:cs="Calibri"/>
        </w:rPr>
        <w:t>.</w:t>
      </w:r>
      <w:r w:rsidRPr="00C96C29">
        <w:rPr>
          <w:sz w:val="24"/>
          <w:szCs w:val="24"/>
        </w:rPr>
        <w:t xml:space="preserve"> </w:t>
      </w:r>
    </w:p>
    <w:p w14:paraId="6049A69F" w14:textId="627A9B1F" w:rsidR="00521892" w:rsidRDefault="00521892" w:rsidP="00D254BE">
      <w:pPr>
        <w:pStyle w:val="Akapitzlist"/>
        <w:numPr>
          <w:ilvl w:val="0"/>
          <w:numId w:val="35"/>
        </w:numPr>
        <w:spacing w:before="240" w:after="240" w:line="276" w:lineRule="auto"/>
        <w:ind w:left="294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PARP </w:t>
      </w:r>
      <w:r w:rsidRPr="00C96C29">
        <w:rPr>
          <w:sz w:val="24"/>
          <w:szCs w:val="24"/>
        </w:rPr>
        <w:t xml:space="preserve">dopuszcza możliwość negocjacji z wnioskodawcami w zakresie zwiększenia lub zmniejszenia liczby pracowników planowanych do objęcia wsparciem w projektach, przy jednoczesnym spełnieniu kryterium dostępu </w:t>
      </w:r>
      <w:r>
        <w:rPr>
          <w:sz w:val="24"/>
          <w:szCs w:val="24"/>
        </w:rPr>
        <w:t xml:space="preserve">nr 4, o którym mowa w załączniku nr 8 do regulaminu konkursu, </w:t>
      </w:r>
      <w:r w:rsidRPr="00C96C29">
        <w:rPr>
          <w:sz w:val="24"/>
          <w:szCs w:val="24"/>
        </w:rPr>
        <w:t>w celu zapewnienia realizacji wskaźników konkursu lub np.  w sytuacji zwiększenia kwoty alokacji na przedmiotowy konkurs.</w:t>
      </w:r>
      <w:r w:rsidRPr="00521892">
        <w:rPr>
          <w:rFonts w:cstheme="minorHAnsi"/>
          <w:sz w:val="24"/>
          <w:szCs w:val="24"/>
        </w:rPr>
        <w:t xml:space="preserve"> </w:t>
      </w:r>
    </w:p>
    <w:p w14:paraId="5DD2CB0E" w14:textId="6BF99157" w:rsidR="00521892" w:rsidRPr="00521892" w:rsidRDefault="00521892" w:rsidP="00D254BE">
      <w:pPr>
        <w:pStyle w:val="Akapitzlist"/>
        <w:spacing w:before="240" w:after="240" w:line="276" w:lineRule="auto"/>
        <w:ind w:left="294"/>
        <w:rPr>
          <w:rFonts w:cstheme="minorHAnsi"/>
          <w:sz w:val="24"/>
          <w:szCs w:val="24"/>
        </w:rPr>
      </w:pPr>
      <w:r w:rsidRPr="00521892">
        <w:rPr>
          <w:rFonts w:cstheme="minorHAnsi"/>
          <w:sz w:val="24"/>
          <w:szCs w:val="24"/>
        </w:rPr>
        <w:t>Negocjacje będą podejmowane z uwzględnieniem poniższych założeń:</w:t>
      </w:r>
    </w:p>
    <w:p w14:paraId="7AC4B837" w14:textId="77777777" w:rsidR="00521892" w:rsidRPr="00521892" w:rsidRDefault="00521892" w:rsidP="00D254BE">
      <w:pPr>
        <w:numPr>
          <w:ilvl w:val="0"/>
          <w:numId w:val="67"/>
        </w:numPr>
        <w:spacing w:before="240" w:after="240" w:line="276" w:lineRule="auto"/>
        <w:ind w:left="709" w:hanging="425"/>
        <w:contextualSpacing/>
        <w:rPr>
          <w:rFonts w:cstheme="minorHAnsi"/>
          <w:sz w:val="24"/>
          <w:szCs w:val="24"/>
        </w:rPr>
      </w:pPr>
      <w:r w:rsidRPr="00521892">
        <w:rPr>
          <w:rFonts w:cstheme="minorHAnsi"/>
          <w:sz w:val="24"/>
          <w:szCs w:val="24"/>
        </w:rPr>
        <w:t>w przypadku decyzji PARP dotyczącej podjęcia negocjacji z wnioskodawcą/</w:t>
      </w:r>
      <w:proofErr w:type="spellStart"/>
      <w:r w:rsidRPr="00521892">
        <w:rPr>
          <w:rFonts w:cstheme="minorHAnsi"/>
          <w:sz w:val="24"/>
          <w:szCs w:val="24"/>
        </w:rPr>
        <w:t>ami</w:t>
      </w:r>
      <w:proofErr w:type="spellEnd"/>
      <w:r w:rsidRPr="00521892">
        <w:rPr>
          <w:rFonts w:cstheme="minorHAnsi"/>
          <w:sz w:val="24"/>
          <w:szCs w:val="24"/>
        </w:rPr>
        <w:t xml:space="preserve"> w zakresie zwiększenia liczby pracowników planowanych do objęcia wsparciem, proces negocjacji rozpocznie się z wnioskodawcą, którego projekt rekomendowany do dofinansowania otrzymał największą liczbę punktów podczas oceny merytorycznej.</w:t>
      </w:r>
    </w:p>
    <w:p w14:paraId="67DC17E7" w14:textId="77777777" w:rsidR="00521892" w:rsidRPr="00521892" w:rsidRDefault="00521892" w:rsidP="00D254BE">
      <w:pPr>
        <w:numPr>
          <w:ilvl w:val="0"/>
          <w:numId w:val="67"/>
        </w:numPr>
        <w:spacing w:before="240" w:after="240" w:line="276" w:lineRule="auto"/>
        <w:ind w:left="709" w:hanging="425"/>
        <w:contextualSpacing/>
        <w:rPr>
          <w:rFonts w:cstheme="minorHAnsi"/>
          <w:sz w:val="24"/>
          <w:szCs w:val="24"/>
        </w:rPr>
      </w:pPr>
      <w:r w:rsidRPr="00521892">
        <w:rPr>
          <w:rFonts w:cstheme="minorHAnsi"/>
          <w:sz w:val="24"/>
          <w:szCs w:val="24"/>
        </w:rPr>
        <w:t>w przypadku decyzji PARP dotyczącej podjęcia negocjacji z wnioskodawcą/</w:t>
      </w:r>
      <w:proofErr w:type="spellStart"/>
      <w:r w:rsidRPr="00521892">
        <w:rPr>
          <w:rFonts w:cstheme="minorHAnsi"/>
          <w:sz w:val="24"/>
          <w:szCs w:val="24"/>
        </w:rPr>
        <w:t>ami</w:t>
      </w:r>
      <w:proofErr w:type="spellEnd"/>
      <w:r w:rsidRPr="00521892">
        <w:rPr>
          <w:rFonts w:cstheme="minorHAnsi"/>
          <w:sz w:val="24"/>
          <w:szCs w:val="24"/>
        </w:rPr>
        <w:t xml:space="preserve"> w zakresie zmniejszenia liczby pracowników planowanych do objęcia wsparciem, proces negocjacji rozpocznie się z wnioskodawcą, którego projekt rekomendowany do dofinansowania otrzymał najmniejszą liczbę punktów podczas oceny merytorycznej.</w:t>
      </w:r>
    </w:p>
    <w:p w14:paraId="3EDE2E1E" w14:textId="4D890456" w:rsidR="00F11B66" w:rsidRDefault="00521892" w:rsidP="009054A1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521892">
        <w:rPr>
          <w:rFonts w:cstheme="minorHAnsi"/>
          <w:sz w:val="24"/>
          <w:szCs w:val="24"/>
        </w:rPr>
        <w:t xml:space="preserve">w przypadku równej liczby punktów podczas negocjacji będą decydowały kryteria, o których mowa w </w:t>
      </w:r>
      <w:r w:rsidRPr="003C1664">
        <w:rPr>
          <w:rFonts w:cstheme="minorHAnsi"/>
          <w:sz w:val="24"/>
          <w:szCs w:val="24"/>
        </w:rPr>
        <w:t>podrozdziale 8.7 pkt 4.</w:t>
      </w:r>
      <w:r w:rsidR="00F11B66">
        <w:rPr>
          <w:rFonts w:cstheme="minorHAnsi"/>
          <w:color w:val="000000" w:themeColor="text1"/>
          <w:sz w:val="24"/>
          <w:szCs w:val="24"/>
        </w:rPr>
        <w:br w:type="page"/>
      </w:r>
    </w:p>
    <w:p w14:paraId="3ACE1148" w14:textId="168DE7BF" w:rsidR="005263AE" w:rsidRDefault="005263AE" w:rsidP="001F5A7A">
      <w:pPr>
        <w:pStyle w:val="Akapitzlist"/>
        <w:numPr>
          <w:ilvl w:val="0"/>
          <w:numId w:val="3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Wzrost kompetencji, o którym mowa we wskaźniku rezultatu powinien być</w:t>
      </w:r>
      <w:r w:rsidRPr="005263AE">
        <w:rPr>
          <w:rFonts w:cstheme="minorHAnsi"/>
          <w:sz w:val="24"/>
          <w:szCs w:val="24"/>
        </w:rPr>
        <w:t xml:space="preserve"> weryfikowany w oparciu o wyniki</w:t>
      </w:r>
      <w:r>
        <w:rPr>
          <w:rFonts w:cstheme="minorHAnsi"/>
          <w:sz w:val="24"/>
          <w:szCs w:val="24"/>
        </w:rPr>
        <w:t xml:space="preserve"> testów przeprowadzonych przed i po zakończen</w:t>
      </w:r>
      <w:r w:rsidR="00475B0E">
        <w:rPr>
          <w:rFonts w:cstheme="minorHAnsi"/>
          <w:sz w:val="24"/>
          <w:szCs w:val="24"/>
        </w:rPr>
        <w:t>iu szkolenia</w:t>
      </w:r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pretestów</w:t>
      </w:r>
      <w:proofErr w:type="spellEnd"/>
      <w:r>
        <w:rPr>
          <w:rFonts w:cstheme="minorHAnsi"/>
          <w:sz w:val="24"/>
          <w:szCs w:val="24"/>
        </w:rPr>
        <w:t xml:space="preserve"> i</w:t>
      </w:r>
      <w:r w:rsidRPr="005263AE">
        <w:rPr>
          <w:rFonts w:cstheme="minorHAnsi"/>
          <w:sz w:val="24"/>
          <w:szCs w:val="24"/>
        </w:rPr>
        <w:t xml:space="preserve"> </w:t>
      </w:r>
      <w:proofErr w:type="spellStart"/>
      <w:r w:rsidRPr="005263AE">
        <w:rPr>
          <w:rFonts w:cstheme="minorHAnsi"/>
          <w:sz w:val="24"/>
          <w:szCs w:val="24"/>
        </w:rPr>
        <w:t>posttestów</w:t>
      </w:r>
      <w:proofErr w:type="spellEnd"/>
      <w:r>
        <w:rPr>
          <w:rFonts w:cstheme="minorHAnsi"/>
          <w:sz w:val="24"/>
          <w:szCs w:val="24"/>
        </w:rPr>
        <w:t>).</w:t>
      </w:r>
    </w:p>
    <w:p w14:paraId="5D003EE9" w14:textId="3317E4CE" w:rsidR="000D431E" w:rsidRDefault="000D431E" w:rsidP="001F5A7A">
      <w:pPr>
        <w:pStyle w:val="Akapitzlist"/>
        <w:numPr>
          <w:ilvl w:val="0"/>
          <w:numId w:val="3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Wnioskodawca zobowiązany jest do określenia we wniosku o dofinansowanie projektu wartości </w:t>
      </w:r>
      <w:r w:rsidRPr="00C96C29">
        <w:rPr>
          <w:rFonts w:cstheme="minorHAnsi"/>
          <w:b/>
          <w:sz w:val="24"/>
          <w:szCs w:val="24"/>
        </w:rPr>
        <w:t xml:space="preserve">wskaźników, o których mowa w pkt. 2 i 3, w podziale na pracowników MMŚP i pracowników dużych przedsiębiorstw. </w:t>
      </w:r>
      <w:r>
        <w:rPr>
          <w:rFonts w:cstheme="minorHAnsi"/>
          <w:sz w:val="24"/>
          <w:szCs w:val="24"/>
        </w:rPr>
        <w:t xml:space="preserve">Określając wskaźniki wnioskodawca powinien uwzględnić specyfikę grupy docelowej konkursu oraz szczegółowe założenia projektu bazujące </w:t>
      </w:r>
      <w:r w:rsidR="006A3061">
        <w:rPr>
          <w:rFonts w:cstheme="minorHAnsi"/>
          <w:sz w:val="24"/>
          <w:szCs w:val="24"/>
        </w:rPr>
        <w:t xml:space="preserve">na opisanym we wniosku uzasadnieniu potrzeby realizacji projektu oraz analizie grupy docelowej.  Wnioskodawca powinien uzasadnić we wniosku założoną wartość wskaźników. </w:t>
      </w:r>
    </w:p>
    <w:p w14:paraId="12C8DFEB" w14:textId="419C8164" w:rsidR="000D431E" w:rsidRPr="00C96C29" w:rsidRDefault="006A3061" w:rsidP="001F5A7A">
      <w:pPr>
        <w:pStyle w:val="Akapitzlist"/>
        <w:numPr>
          <w:ilvl w:val="0"/>
          <w:numId w:val="3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Wnioskodawca zobowiązany jest do określenia we wniosku o dofinansowanie projektu wartości </w:t>
      </w:r>
      <w:r w:rsidRPr="00C96C29">
        <w:rPr>
          <w:rFonts w:cstheme="minorHAnsi"/>
          <w:b/>
          <w:sz w:val="24"/>
          <w:szCs w:val="24"/>
        </w:rPr>
        <w:t xml:space="preserve">wskaźnika </w:t>
      </w:r>
      <w:r w:rsidR="008733D2">
        <w:rPr>
          <w:rFonts w:cstheme="minorHAnsi"/>
          <w:b/>
          <w:sz w:val="24"/>
          <w:szCs w:val="24"/>
        </w:rPr>
        <w:t xml:space="preserve">dotyczącego maksymalnej </w:t>
      </w:r>
      <w:r w:rsidRPr="00C96C29">
        <w:rPr>
          <w:rFonts w:cstheme="minorHAnsi"/>
          <w:b/>
          <w:sz w:val="24"/>
          <w:szCs w:val="24"/>
        </w:rPr>
        <w:t>liczb</w:t>
      </w:r>
      <w:r w:rsidR="008733D2">
        <w:rPr>
          <w:rFonts w:cstheme="minorHAnsi"/>
          <w:b/>
          <w:sz w:val="24"/>
          <w:szCs w:val="24"/>
        </w:rPr>
        <w:t>y</w:t>
      </w:r>
      <w:r w:rsidRPr="00C96C2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pracowników</w:t>
      </w:r>
      <w:r w:rsidRPr="00C96C29">
        <w:rPr>
          <w:rFonts w:cstheme="minorHAnsi"/>
          <w:b/>
          <w:sz w:val="24"/>
          <w:szCs w:val="24"/>
        </w:rPr>
        <w:t xml:space="preserve"> z przedsiębiorstwa</w:t>
      </w:r>
      <w:r w:rsidR="008733D2">
        <w:rPr>
          <w:rFonts w:cstheme="minorHAnsi"/>
          <w:b/>
          <w:sz w:val="24"/>
          <w:szCs w:val="24"/>
        </w:rPr>
        <w:t xml:space="preserve"> oddelegowanych do udziału</w:t>
      </w:r>
      <w:r>
        <w:rPr>
          <w:rFonts w:cstheme="minorHAnsi"/>
          <w:b/>
          <w:sz w:val="24"/>
          <w:szCs w:val="24"/>
        </w:rPr>
        <w:t xml:space="preserve"> w projekcie, </w:t>
      </w:r>
      <w:r>
        <w:rPr>
          <w:rFonts w:cstheme="minorHAnsi"/>
          <w:sz w:val="24"/>
          <w:szCs w:val="24"/>
        </w:rPr>
        <w:t xml:space="preserve">bazującego na przyjętych założeniach. </w:t>
      </w:r>
      <w:r w:rsidRPr="006A3061">
        <w:rPr>
          <w:rFonts w:cstheme="minorHAnsi"/>
          <w:sz w:val="24"/>
          <w:szCs w:val="24"/>
        </w:rPr>
        <w:t xml:space="preserve">Wnioskodawca powinien uzasadnić we wniosku </w:t>
      </w:r>
      <w:r>
        <w:rPr>
          <w:rFonts w:cstheme="minorHAnsi"/>
          <w:sz w:val="24"/>
          <w:szCs w:val="24"/>
        </w:rPr>
        <w:t>założoną wartość wskaźnika</w:t>
      </w:r>
      <w:r w:rsidRPr="006A3061">
        <w:rPr>
          <w:rFonts w:cstheme="minorHAnsi"/>
          <w:sz w:val="24"/>
          <w:szCs w:val="24"/>
        </w:rPr>
        <w:t>.</w:t>
      </w:r>
    </w:p>
    <w:p w14:paraId="4F8F9A79" w14:textId="59DD15E9" w:rsidR="003548C7" w:rsidRPr="009E7444" w:rsidRDefault="003548C7" w:rsidP="001F5A7A">
      <w:pPr>
        <w:pStyle w:val="Akapitzlist"/>
        <w:numPr>
          <w:ilvl w:val="0"/>
          <w:numId w:val="35"/>
        </w:numPr>
        <w:spacing w:line="276" w:lineRule="auto"/>
        <w:ind w:left="714" w:hanging="357"/>
        <w:rPr>
          <w:rFonts w:cstheme="minorHAnsi"/>
          <w:sz w:val="24"/>
          <w:szCs w:val="24"/>
        </w:rPr>
      </w:pPr>
      <w:r w:rsidRPr="00884E9C">
        <w:rPr>
          <w:rFonts w:cstheme="minorHAnsi"/>
          <w:sz w:val="24"/>
          <w:szCs w:val="24"/>
        </w:rPr>
        <w:t>Wnioskodawca zobowiązany jest do monitorowania wszy</w:t>
      </w:r>
      <w:r w:rsidR="00BA4D62" w:rsidRPr="00C07AEE">
        <w:rPr>
          <w:rFonts w:cstheme="minorHAnsi"/>
          <w:sz w:val="24"/>
          <w:szCs w:val="24"/>
        </w:rPr>
        <w:t>stkich wskazanych we wniosku o</w:t>
      </w:r>
      <w:r w:rsidR="00361A2B" w:rsidRPr="00C07AEE">
        <w:rPr>
          <w:rFonts w:cstheme="minorHAnsi"/>
          <w:sz w:val="24"/>
          <w:szCs w:val="24"/>
        </w:rPr>
        <w:t> </w:t>
      </w:r>
      <w:r w:rsidRPr="00C07AEE">
        <w:rPr>
          <w:rFonts w:cstheme="minorHAnsi"/>
          <w:sz w:val="24"/>
          <w:szCs w:val="24"/>
        </w:rPr>
        <w:t>dofinansowanie wskaźników projektu.</w:t>
      </w:r>
    </w:p>
    <w:p w14:paraId="51DF133B" w14:textId="77777777" w:rsidR="002C314D" w:rsidRPr="00C07AEE" w:rsidRDefault="00085990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3" w:name="_Toc20142207"/>
      <w:r w:rsidRPr="00884E9C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581D04" w:rsidRPr="00C07AEE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39667D" w:rsidRPr="00C07AEE">
        <w:rPr>
          <w:rFonts w:asciiTheme="minorHAnsi" w:hAnsiTheme="minorHAnsi" w:cstheme="minorHAnsi"/>
          <w:color w:val="auto"/>
          <w:sz w:val="24"/>
          <w:szCs w:val="24"/>
        </w:rPr>
        <w:t>.4</w:t>
      </w:r>
      <w:r w:rsidR="000465B3" w:rsidRPr="00C07AE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C314D" w:rsidRPr="00C07AEE">
        <w:rPr>
          <w:rFonts w:asciiTheme="minorHAnsi" w:hAnsiTheme="minorHAnsi" w:cstheme="minorHAnsi"/>
          <w:color w:val="auto"/>
          <w:sz w:val="24"/>
          <w:szCs w:val="24"/>
        </w:rPr>
        <w:t>Grupa docelowa</w:t>
      </w:r>
      <w:r w:rsidR="00407F74" w:rsidRPr="00C07AEE">
        <w:rPr>
          <w:rFonts w:asciiTheme="minorHAnsi" w:hAnsiTheme="minorHAnsi" w:cstheme="minorHAnsi"/>
          <w:color w:val="auto"/>
          <w:sz w:val="24"/>
          <w:szCs w:val="24"/>
        </w:rPr>
        <w:t xml:space="preserve"> projektu</w:t>
      </w:r>
      <w:bookmarkEnd w:id="13"/>
    </w:p>
    <w:p w14:paraId="086EFC9F" w14:textId="43C1E749" w:rsidR="00EE22D1" w:rsidRPr="00EA01A9" w:rsidRDefault="00936263" w:rsidP="001F5A7A">
      <w:pPr>
        <w:pStyle w:val="Akapitzlist"/>
        <w:spacing w:line="276" w:lineRule="auto"/>
        <w:ind w:left="641"/>
      </w:pPr>
      <w:r w:rsidRPr="00C07AEE">
        <w:rPr>
          <w:rFonts w:cstheme="minorHAnsi"/>
          <w:color w:val="000000" w:themeColor="text1"/>
          <w:sz w:val="24"/>
          <w:szCs w:val="24"/>
        </w:rPr>
        <w:t>Grup</w:t>
      </w:r>
      <w:r w:rsidR="00450093" w:rsidRPr="00C07AEE">
        <w:rPr>
          <w:rFonts w:cstheme="minorHAnsi"/>
          <w:color w:val="000000" w:themeColor="text1"/>
          <w:sz w:val="24"/>
          <w:szCs w:val="24"/>
        </w:rPr>
        <w:t>ę</w:t>
      </w:r>
      <w:r w:rsidRPr="00C07AEE">
        <w:rPr>
          <w:rFonts w:cstheme="minorHAnsi"/>
          <w:color w:val="000000" w:themeColor="text1"/>
          <w:sz w:val="24"/>
          <w:szCs w:val="24"/>
        </w:rPr>
        <w:t xml:space="preserve"> docelow</w:t>
      </w:r>
      <w:r w:rsidR="00450093" w:rsidRPr="00C07AEE">
        <w:rPr>
          <w:rFonts w:cstheme="minorHAnsi"/>
          <w:color w:val="000000" w:themeColor="text1"/>
          <w:sz w:val="24"/>
          <w:szCs w:val="24"/>
        </w:rPr>
        <w:t>ą</w:t>
      </w:r>
      <w:r w:rsidR="002424E1" w:rsidRPr="00C07AEE">
        <w:rPr>
          <w:rFonts w:cstheme="minorHAnsi"/>
          <w:color w:val="000000" w:themeColor="text1"/>
          <w:sz w:val="24"/>
          <w:szCs w:val="24"/>
        </w:rPr>
        <w:t xml:space="preserve"> projektu stanowią przedsiębiorcy (i ich pracownicy)</w:t>
      </w:r>
      <w:r w:rsidR="00FC3271">
        <w:rPr>
          <w:rFonts w:cstheme="minorHAnsi"/>
          <w:color w:val="000000" w:themeColor="text1"/>
          <w:sz w:val="24"/>
          <w:szCs w:val="24"/>
        </w:rPr>
        <w:t>, przede wszystkim MMŚP.</w:t>
      </w:r>
      <w:r w:rsidR="002424E1" w:rsidRPr="00C07AEE">
        <w:rPr>
          <w:rFonts w:cstheme="minorHAnsi"/>
          <w:color w:val="000000" w:themeColor="text1"/>
          <w:sz w:val="24"/>
          <w:szCs w:val="24"/>
        </w:rPr>
        <w:t xml:space="preserve"> </w:t>
      </w:r>
      <w:bookmarkStart w:id="14" w:name="_Toc20142208"/>
    </w:p>
    <w:p w14:paraId="51CFF710" w14:textId="77777777" w:rsidR="0080642D" w:rsidRPr="00C07AEE" w:rsidRDefault="00085990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07AEE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581D04" w:rsidRPr="00C07AEE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895FFF" w:rsidRPr="00C07AEE">
        <w:rPr>
          <w:rFonts w:asciiTheme="minorHAnsi" w:hAnsiTheme="minorHAnsi" w:cstheme="minorHAnsi"/>
          <w:color w:val="auto"/>
          <w:sz w:val="24"/>
          <w:szCs w:val="24"/>
        </w:rPr>
        <w:t>.5</w:t>
      </w:r>
      <w:r w:rsidR="00E04F85" w:rsidRPr="00C07AE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E2714" w:rsidRPr="00C07AEE">
        <w:rPr>
          <w:rFonts w:asciiTheme="minorHAnsi" w:hAnsiTheme="minorHAnsi" w:cstheme="minorHAnsi"/>
          <w:color w:val="auto"/>
          <w:sz w:val="24"/>
          <w:szCs w:val="24"/>
        </w:rPr>
        <w:t>Dofinansowanie projektu</w:t>
      </w:r>
      <w:bookmarkEnd w:id="14"/>
    </w:p>
    <w:p w14:paraId="3246146E" w14:textId="78D01D8E" w:rsidR="007D5BDA" w:rsidRPr="00C07AEE" w:rsidRDefault="0080642D" w:rsidP="00DD12FC">
      <w:pPr>
        <w:pStyle w:val="Akapitzlist"/>
        <w:numPr>
          <w:ilvl w:val="0"/>
          <w:numId w:val="4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C07AEE">
        <w:rPr>
          <w:rFonts w:cstheme="minorHAnsi"/>
          <w:color w:val="000000" w:themeColor="text1"/>
          <w:sz w:val="24"/>
          <w:szCs w:val="24"/>
        </w:rPr>
        <w:t xml:space="preserve">Wartość dofinansowania </w:t>
      </w:r>
      <w:r w:rsidR="000510BB" w:rsidRPr="00C07AEE">
        <w:rPr>
          <w:rFonts w:cstheme="minorHAnsi"/>
          <w:color w:val="000000" w:themeColor="text1"/>
          <w:sz w:val="24"/>
          <w:szCs w:val="24"/>
        </w:rPr>
        <w:t xml:space="preserve">projektów </w:t>
      </w:r>
      <w:r w:rsidR="009F77A1" w:rsidRPr="00C07AEE">
        <w:rPr>
          <w:rFonts w:cstheme="minorHAnsi"/>
          <w:color w:val="000000" w:themeColor="text1"/>
          <w:sz w:val="24"/>
          <w:szCs w:val="24"/>
        </w:rPr>
        <w:t xml:space="preserve">wybranych do realizacji </w:t>
      </w:r>
      <w:r w:rsidRPr="00C07AEE">
        <w:rPr>
          <w:rFonts w:cstheme="minorHAnsi"/>
          <w:color w:val="000000" w:themeColor="text1"/>
          <w:sz w:val="24"/>
          <w:szCs w:val="24"/>
        </w:rPr>
        <w:t xml:space="preserve">nie może przekroczyć </w:t>
      </w:r>
      <w:r w:rsidR="009F77A1" w:rsidRPr="00C07AEE">
        <w:rPr>
          <w:rFonts w:cstheme="minorHAnsi"/>
          <w:color w:val="000000" w:themeColor="text1"/>
          <w:sz w:val="24"/>
          <w:szCs w:val="24"/>
        </w:rPr>
        <w:t xml:space="preserve">całkowitej </w:t>
      </w:r>
      <w:r w:rsidRPr="00C07AEE">
        <w:rPr>
          <w:rFonts w:cstheme="minorHAnsi"/>
          <w:color w:val="000000" w:themeColor="text1"/>
          <w:sz w:val="24"/>
          <w:szCs w:val="24"/>
        </w:rPr>
        <w:t>wartości przeznac</w:t>
      </w:r>
      <w:r w:rsidR="009F77A1" w:rsidRPr="00C07AEE">
        <w:rPr>
          <w:rFonts w:cstheme="minorHAnsi"/>
          <w:color w:val="000000" w:themeColor="text1"/>
          <w:sz w:val="24"/>
          <w:szCs w:val="24"/>
        </w:rPr>
        <w:t>zonej na dofinansowanie projektów</w:t>
      </w:r>
      <w:r w:rsidR="00120FBF" w:rsidRPr="00C07AEE">
        <w:rPr>
          <w:rFonts w:cstheme="minorHAnsi"/>
          <w:color w:val="000000" w:themeColor="text1"/>
          <w:sz w:val="24"/>
          <w:szCs w:val="24"/>
        </w:rPr>
        <w:t xml:space="preserve"> w ramach konkursu</w:t>
      </w:r>
      <w:r w:rsidR="008C30F6" w:rsidRPr="00C07AEE">
        <w:rPr>
          <w:rFonts w:cstheme="minorHAnsi"/>
          <w:color w:val="000000" w:themeColor="text1"/>
          <w:sz w:val="24"/>
          <w:szCs w:val="24"/>
        </w:rPr>
        <w:t>,</w:t>
      </w:r>
      <w:r w:rsidR="00335B73" w:rsidRPr="00C07AEE">
        <w:rPr>
          <w:rFonts w:cstheme="minorHAnsi"/>
          <w:color w:val="000000" w:themeColor="text1"/>
          <w:sz w:val="24"/>
          <w:szCs w:val="24"/>
        </w:rPr>
        <w:t xml:space="preserve"> </w:t>
      </w:r>
      <w:r w:rsidR="00D172C8" w:rsidRPr="00C07AEE">
        <w:rPr>
          <w:rFonts w:cstheme="minorHAnsi"/>
          <w:color w:val="000000" w:themeColor="text1"/>
          <w:sz w:val="24"/>
          <w:szCs w:val="24"/>
        </w:rPr>
        <w:t>która wynosi</w:t>
      </w:r>
      <w:r w:rsidR="00884177" w:rsidRPr="00C07AEE">
        <w:rPr>
          <w:rFonts w:cstheme="minorHAnsi"/>
          <w:color w:val="000000" w:themeColor="text1"/>
          <w:sz w:val="24"/>
          <w:szCs w:val="24"/>
        </w:rPr>
        <w:t> </w:t>
      </w:r>
      <w:r w:rsidR="00FC3271">
        <w:rPr>
          <w:rFonts w:cstheme="minorHAnsi"/>
          <w:color w:val="000000" w:themeColor="text1"/>
          <w:sz w:val="24"/>
          <w:szCs w:val="24"/>
        </w:rPr>
        <w:t>11</w:t>
      </w:r>
      <w:r w:rsidR="00FC3271" w:rsidRPr="00C07AEE">
        <w:rPr>
          <w:rFonts w:cstheme="minorHAnsi"/>
          <w:color w:val="000000" w:themeColor="text1"/>
          <w:sz w:val="24"/>
          <w:szCs w:val="24"/>
        </w:rPr>
        <w:t xml:space="preserve"> </w:t>
      </w:r>
      <w:r w:rsidR="00884177" w:rsidRPr="00C07AEE">
        <w:rPr>
          <w:rFonts w:cstheme="minorHAnsi"/>
          <w:color w:val="000000" w:themeColor="text1"/>
          <w:sz w:val="24"/>
          <w:szCs w:val="24"/>
        </w:rPr>
        <w:t>000</w:t>
      </w:r>
      <w:r w:rsidR="00F81C09" w:rsidRPr="00C07AEE">
        <w:rPr>
          <w:rFonts w:cstheme="minorHAnsi"/>
          <w:color w:val="000000" w:themeColor="text1"/>
          <w:sz w:val="24"/>
          <w:szCs w:val="24"/>
        </w:rPr>
        <w:t> </w:t>
      </w:r>
      <w:r w:rsidR="00936263" w:rsidRPr="00C07AEE">
        <w:rPr>
          <w:rFonts w:cstheme="minorHAnsi"/>
          <w:color w:val="000000" w:themeColor="text1"/>
          <w:sz w:val="24"/>
          <w:szCs w:val="24"/>
        </w:rPr>
        <w:t>000</w:t>
      </w:r>
      <w:r w:rsidR="00F81C09" w:rsidRPr="00C07AEE">
        <w:rPr>
          <w:rFonts w:cstheme="minorHAnsi"/>
          <w:color w:val="000000" w:themeColor="text1"/>
          <w:sz w:val="24"/>
          <w:szCs w:val="24"/>
        </w:rPr>
        <w:t>,00</w:t>
      </w:r>
      <w:r w:rsidR="00C13810" w:rsidRPr="00C07AEE">
        <w:rPr>
          <w:rFonts w:cstheme="minorHAnsi"/>
          <w:color w:val="000000" w:themeColor="text1"/>
          <w:sz w:val="24"/>
          <w:szCs w:val="24"/>
        </w:rPr>
        <w:t xml:space="preserve"> </w:t>
      </w:r>
      <w:r w:rsidR="00335B73" w:rsidRPr="00C07AEE">
        <w:rPr>
          <w:rFonts w:cstheme="minorHAnsi"/>
          <w:color w:val="000000" w:themeColor="text1"/>
          <w:sz w:val="24"/>
          <w:szCs w:val="24"/>
        </w:rPr>
        <w:t>zł</w:t>
      </w:r>
      <w:r w:rsidR="00120FBF" w:rsidRPr="00C07AEE">
        <w:rPr>
          <w:rFonts w:cstheme="minorHAnsi"/>
          <w:color w:val="000000" w:themeColor="text1"/>
          <w:sz w:val="24"/>
          <w:szCs w:val="24"/>
        </w:rPr>
        <w:t>.</w:t>
      </w:r>
    </w:p>
    <w:p w14:paraId="458A7DDA" w14:textId="0FFF3BDF" w:rsidR="003E5C1E" w:rsidRPr="00C07AEE" w:rsidRDefault="0080642D" w:rsidP="00DD12FC">
      <w:pPr>
        <w:pStyle w:val="Akapitzlist"/>
        <w:numPr>
          <w:ilvl w:val="0"/>
          <w:numId w:val="4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C07AEE">
        <w:rPr>
          <w:rFonts w:cstheme="minorHAnsi"/>
          <w:color w:val="000000" w:themeColor="text1"/>
          <w:sz w:val="24"/>
          <w:szCs w:val="24"/>
        </w:rPr>
        <w:t xml:space="preserve">Maksymalny dopuszczalny poziom dofinansowania projektu wynosi </w:t>
      </w:r>
      <w:r w:rsidR="00DE727B" w:rsidRPr="00C07AEE">
        <w:rPr>
          <w:rFonts w:cstheme="minorHAnsi"/>
          <w:color w:val="000000" w:themeColor="text1"/>
          <w:sz w:val="24"/>
          <w:szCs w:val="24"/>
        </w:rPr>
        <w:t>100</w:t>
      </w:r>
      <w:r w:rsidR="009528FB" w:rsidRPr="00C07AEE">
        <w:rPr>
          <w:rFonts w:cstheme="minorHAnsi"/>
          <w:color w:val="000000" w:themeColor="text1"/>
          <w:sz w:val="24"/>
          <w:szCs w:val="24"/>
        </w:rPr>
        <w:t>%</w:t>
      </w:r>
      <w:r w:rsidRPr="00C07AEE">
        <w:rPr>
          <w:rFonts w:cstheme="minorHAnsi"/>
          <w:color w:val="000000" w:themeColor="text1"/>
          <w:sz w:val="24"/>
          <w:szCs w:val="24"/>
        </w:rPr>
        <w:t xml:space="preserve"> wartości </w:t>
      </w:r>
      <w:r w:rsidR="003E5C1E" w:rsidRPr="00C07AEE">
        <w:rPr>
          <w:rFonts w:cstheme="minorHAnsi"/>
          <w:color w:val="000000" w:themeColor="text1"/>
          <w:sz w:val="24"/>
          <w:szCs w:val="24"/>
        </w:rPr>
        <w:t>wydatków kwalifikowa</w:t>
      </w:r>
      <w:r w:rsidR="00117C08" w:rsidRPr="00C07AEE">
        <w:rPr>
          <w:rFonts w:cstheme="minorHAnsi"/>
          <w:color w:val="000000" w:themeColor="text1"/>
          <w:sz w:val="24"/>
          <w:szCs w:val="24"/>
        </w:rPr>
        <w:t>l</w:t>
      </w:r>
      <w:r w:rsidR="003E5C1E" w:rsidRPr="00C07AEE">
        <w:rPr>
          <w:rFonts w:cstheme="minorHAnsi"/>
          <w:color w:val="000000" w:themeColor="text1"/>
          <w:sz w:val="24"/>
          <w:szCs w:val="24"/>
        </w:rPr>
        <w:t xml:space="preserve">nych </w:t>
      </w:r>
      <w:r w:rsidRPr="00C07AEE">
        <w:rPr>
          <w:rFonts w:cstheme="minorHAnsi"/>
          <w:color w:val="000000" w:themeColor="text1"/>
          <w:sz w:val="24"/>
          <w:szCs w:val="24"/>
        </w:rPr>
        <w:t>projektu.</w:t>
      </w:r>
    </w:p>
    <w:p w14:paraId="6D0AEF61" w14:textId="5B9172EC" w:rsidR="00EC55A5" w:rsidRPr="002F7618" w:rsidRDefault="003E5C1E" w:rsidP="00DD12FC">
      <w:pPr>
        <w:pStyle w:val="Akapitzlist"/>
        <w:numPr>
          <w:ilvl w:val="0"/>
          <w:numId w:val="4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C07AEE">
        <w:rPr>
          <w:rFonts w:cstheme="minorHAnsi"/>
          <w:color w:val="000000" w:themeColor="text1"/>
          <w:sz w:val="24"/>
          <w:szCs w:val="24"/>
        </w:rPr>
        <w:t xml:space="preserve">Wydatkami </w:t>
      </w:r>
      <w:r w:rsidR="0059466A" w:rsidRPr="00C07AEE">
        <w:rPr>
          <w:rFonts w:cstheme="minorHAnsi"/>
          <w:color w:val="000000" w:themeColor="text1"/>
          <w:sz w:val="24"/>
          <w:szCs w:val="24"/>
        </w:rPr>
        <w:t>kwalifikowa</w:t>
      </w:r>
      <w:r w:rsidR="00117C08" w:rsidRPr="00C07AEE">
        <w:rPr>
          <w:rFonts w:cstheme="minorHAnsi"/>
          <w:color w:val="000000" w:themeColor="text1"/>
          <w:sz w:val="24"/>
          <w:szCs w:val="24"/>
        </w:rPr>
        <w:t>l</w:t>
      </w:r>
      <w:r w:rsidRPr="00C07AEE">
        <w:rPr>
          <w:rFonts w:cstheme="minorHAnsi"/>
          <w:color w:val="000000" w:themeColor="text1"/>
          <w:sz w:val="24"/>
          <w:szCs w:val="24"/>
        </w:rPr>
        <w:t>nymi w projekcie są wydatki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spełniające </w:t>
      </w:r>
      <w:bookmarkStart w:id="15" w:name="_Toc425322208"/>
      <w:bookmarkStart w:id="16" w:name="_Toc425322541"/>
      <w:r w:rsidR="0059466A" w:rsidRPr="002F7618">
        <w:rPr>
          <w:rFonts w:cstheme="minorHAnsi"/>
          <w:color w:val="000000" w:themeColor="text1"/>
          <w:sz w:val="24"/>
          <w:szCs w:val="24"/>
        </w:rPr>
        <w:t xml:space="preserve">warunki </w:t>
      </w:r>
      <w:r w:rsidR="00117C08" w:rsidRPr="002F7618">
        <w:rPr>
          <w:rFonts w:cstheme="minorHAnsi"/>
          <w:color w:val="000000" w:themeColor="text1"/>
          <w:sz w:val="24"/>
          <w:szCs w:val="24"/>
        </w:rPr>
        <w:t xml:space="preserve">określone 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w </w:t>
      </w:r>
      <w:r w:rsidR="00310A04">
        <w:rPr>
          <w:rFonts w:cstheme="minorHAnsi"/>
          <w:color w:val="000000" w:themeColor="text1"/>
          <w:sz w:val="24"/>
          <w:szCs w:val="24"/>
        </w:rPr>
        <w:t>r</w:t>
      </w:r>
      <w:r w:rsidR="00117C08" w:rsidRPr="002F7618">
        <w:rPr>
          <w:rFonts w:cstheme="minorHAnsi"/>
          <w:color w:val="000000" w:themeColor="text1"/>
          <w:sz w:val="24"/>
          <w:szCs w:val="24"/>
        </w:rPr>
        <w:t>ozporządzeniu</w:t>
      </w:r>
      <w:r w:rsidR="00DA5B06" w:rsidRPr="002F7618">
        <w:rPr>
          <w:rFonts w:cstheme="minorHAnsi"/>
          <w:color w:val="000000" w:themeColor="text1"/>
          <w:sz w:val="24"/>
          <w:szCs w:val="24"/>
        </w:rPr>
        <w:t xml:space="preserve">, </w:t>
      </w:r>
      <w:r w:rsidR="007503C5" w:rsidRPr="002F7618">
        <w:rPr>
          <w:rFonts w:cstheme="minorHAnsi"/>
          <w:color w:val="000000" w:themeColor="text1"/>
          <w:sz w:val="24"/>
          <w:szCs w:val="24"/>
        </w:rPr>
        <w:t>wytycznych</w:t>
      </w:r>
      <w:r w:rsidR="007503C5">
        <w:rPr>
          <w:rFonts w:cstheme="minorHAnsi"/>
          <w:color w:val="000000" w:themeColor="text1"/>
          <w:sz w:val="24"/>
          <w:szCs w:val="24"/>
        </w:rPr>
        <w:t xml:space="preserve"> w zakresie</w:t>
      </w:r>
      <w:r w:rsidR="007503C5" w:rsidRPr="002F7618">
        <w:rPr>
          <w:rFonts w:cstheme="minorHAnsi"/>
          <w:color w:val="000000" w:themeColor="text1"/>
          <w:sz w:val="24"/>
          <w:szCs w:val="24"/>
        </w:rPr>
        <w:t xml:space="preserve"> kwalifikowalności</w:t>
      </w:r>
      <w:r w:rsidR="007503C5">
        <w:rPr>
          <w:rFonts w:cstheme="minorHAnsi"/>
          <w:color w:val="000000" w:themeColor="text1"/>
          <w:sz w:val="24"/>
          <w:szCs w:val="24"/>
        </w:rPr>
        <w:t xml:space="preserve"> oraz </w:t>
      </w:r>
      <w:r w:rsidR="00DA5B06" w:rsidRPr="002F7618">
        <w:rPr>
          <w:rFonts w:cstheme="minorHAnsi"/>
          <w:color w:val="000000" w:themeColor="text1"/>
          <w:sz w:val="24"/>
          <w:szCs w:val="24"/>
        </w:rPr>
        <w:t>umowie o dofinansowanie</w:t>
      </w:r>
      <w:r w:rsidR="00FB6BA7" w:rsidRPr="002F7618">
        <w:rPr>
          <w:rFonts w:cstheme="minorHAnsi"/>
          <w:color w:val="000000" w:themeColor="text1"/>
          <w:sz w:val="24"/>
          <w:szCs w:val="24"/>
        </w:rPr>
        <w:t>.</w:t>
      </w:r>
      <w:r w:rsidR="0059466A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bookmarkEnd w:id="15"/>
      <w:bookmarkEnd w:id="16"/>
      <w:r w:rsidR="00EC55A5" w:rsidRPr="002F7618">
        <w:rPr>
          <w:rFonts w:cstheme="minorHAnsi"/>
          <w:color w:val="000000" w:themeColor="text1"/>
          <w:sz w:val="24"/>
          <w:szCs w:val="24"/>
        </w:rPr>
        <w:t>Wydatki</w:t>
      </w:r>
      <w:r w:rsidR="00DA5B06" w:rsidRPr="002F7618">
        <w:rPr>
          <w:rFonts w:cstheme="minorHAnsi"/>
          <w:color w:val="000000" w:themeColor="text1"/>
          <w:sz w:val="24"/>
          <w:szCs w:val="24"/>
        </w:rPr>
        <w:t xml:space="preserve"> kwalifikowalne</w:t>
      </w:r>
      <w:r w:rsidR="00EC55A5" w:rsidRPr="002F7618">
        <w:rPr>
          <w:rFonts w:cstheme="minorHAnsi"/>
          <w:color w:val="000000" w:themeColor="text1"/>
          <w:sz w:val="24"/>
          <w:szCs w:val="24"/>
        </w:rPr>
        <w:t xml:space="preserve"> w projekcie nie </w:t>
      </w:r>
      <w:r w:rsidR="00A53271" w:rsidRPr="002F7618">
        <w:rPr>
          <w:rFonts w:cstheme="minorHAnsi"/>
          <w:color w:val="000000" w:themeColor="text1"/>
          <w:sz w:val="24"/>
          <w:szCs w:val="24"/>
        </w:rPr>
        <w:t>mogą</w:t>
      </w:r>
      <w:r w:rsidR="00EC55A5" w:rsidRPr="002F7618">
        <w:rPr>
          <w:rFonts w:cstheme="minorHAnsi"/>
          <w:color w:val="000000" w:themeColor="text1"/>
          <w:sz w:val="24"/>
          <w:szCs w:val="24"/>
        </w:rPr>
        <w:t xml:space="preserve"> przekraczać stawek </w:t>
      </w:r>
      <w:r w:rsidR="00DA5B06" w:rsidRPr="002F7618">
        <w:rPr>
          <w:rFonts w:cstheme="minorHAnsi"/>
          <w:color w:val="000000" w:themeColor="text1"/>
          <w:sz w:val="24"/>
          <w:szCs w:val="24"/>
        </w:rPr>
        <w:t>określonych</w:t>
      </w:r>
      <w:r w:rsidR="00FB6BA7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EC55A5" w:rsidRPr="002F7618">
        <w:rPr>
          <w:rFonts w:cstheme="minorHAnsi"/>
          <w:color w:val="000000" w:themeColor="text1"/>
          <w:sz w:val="24"/>
          <w:szCs w:val="24"/>
        </w:rPr>
        <w:t xml:space="preserve">w </w:t>
      </w:r>
      <w:r w:rsidR="0074497E">
        <w:rPr>
          <w:rFonts w:cstheme="minorHAnsi"/>
          <w:color w:val="000000" w:themeColor="text1"/>
          <w:sz w:val="24"/>
          <w:szCs w:val="24"/>
        </w:rPr>
        <w:t>z</w:t>
      </w:r>
      <w:r w:rsidR="005B4373" w:rsidRPr="002F7618">
        <w:rPr>
          <w:rFonts w:cstheme="minorHAnsi"/>
          <w:color w:val="000000" w:themeColor="text1"/>
          <w:sz w:val="24"/>
          <w:szCs w:val="24"/>
        </w:rPr>
        <w:t>ałącznik</w:t>
      </w:r>
      <w:r w:rsidR="00FF7F12" w:rsidRPr="002F7618">
        <w:rPr>
          <w:rFonts w:cstheme="minorHAnsi"/>
          <w:color w:val="000000" w:themeColor="text1"/>
          <w:sz w:val="24"/>
          <w:szCs w:val="24"/>
        </w:rPr>
        <w:t>u</w:t>
      </w:r>
      <w:r w:rsidR="005B4373" w:rsidRPr="002F7618">
        <w:rPr>
          <w:rFonts w:cstheme="minorHAnsi"/>
          <w:color w:val="000000" w:themeColor="text1"/>
          <w:sz w:val="24"/>
          <w:szCs w:val="24"/>
        </w:rPr>
        <w:t xml:space="preserve"> nr </w:t>
      </w:r>
      <w:r w:rsidR="00A10497" w:rsidRPr="002F7618">
        <w:rPr>
          <w:rFonts w:cstheme="minorHAnsi"/>
          <w:color w:val="000000" w:themeColor="text1"/>
          <w:sz w:val="24"/>
          <w:szCs w:val="24"/>
        </w:rPr>
        <w:t>1</w:t>
      </w:r>
      <w:r w:rsidR="0031141B">
        <w:rPr>
          <w:rFonts w:cstheme="minorHAnsi"/>
          <w:color w:val="000000" w:themeColor="text1"/>
          <w:sz w:val="24"/>
          <w:szCs w:val="24"/>
        </w:rPr>
        <w:t>0</w:t>
      </w:r>
      <w:r w:rsidR="00A10497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5B4373" w:rsidRPr="002F7618">
        <w:rPr>
          <w:rFonts w:cstheme="minorHAnsi"/>
          <w:color w:val="000000" w:themeColor="text1"/>
          <w:sz w:val="24"/>
          <w:szCs w:val="24"/>
        </w:rPr>
        <w:t xml:space="preserve">do </w:t>
      </w:r>
      <w:r w:rsidR="00B55ECF">
        <w:rPr>
          <w:rFonts w:cstheme="minorHAnsi"/>
          <w:color w:val="000000" w:themeColor="text1"/>
          <w:sz w:val="24"/>
          <w:szCs w:val="24"/>
        </w:rPr>
        <w:t>r</w:t>
      </w:r>
      <w:r w:rsidR="005B4373" w:rsidRPr="002F7618">
        <w:rPr>
          <w:rFonts w:cstheme="minorHAnsi"/>
          <w:color w:val="000000" w:themeColor="text1"/>
          <w:sz w:val="24"/>
          <w:szCs w:val="24"/>
        </w:rPr>
        <w:t>egulaminu</w:t>
      </w:r>
      <w:r w:rsidR="00A41164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="008520D1">
        <w:rPr>
          <w:rFonts w:cstheme="minorHAnsi"/>
          <w:color w:val="000000" w:themeColor="text1"/>
          <w:sz w:val="24"/>
          <w:szCs w:val="24"/>
        </w:rPr>
        <w:t xml:space="preserve"> oraz </w:t>
      </w:r>
      <w:r w:rsidR="00DC78A0">
        <w:rPr>
          <w:rFonts w:cstheme="minorHAnsi"/>
          <w:color w:val="000000" w:themeColor="text1"/>
          <w:sz w:val="24"/>
          <w:szCs w:val="24"/>
        </w:rPr>
        <w:t xml:space="preserve">w </w:t>
      </w:r>
      <w:r w:rsidR="00365E31">
        <w:rPr>
          <w:rFonts w:cstheme="minorHAnsi"/>
          <w:color w:val="000000" w:themeColor="text1"/>
          <w:sz w:val="24"/>
          <w:szCs w:val="24"/>
        </w:rPr>
        <w:t>z</w:t>
      </w:r>
      <w:r w:rsidR="00DC78A0">
        <w:rPr>
          <w:rFonts w:cstheme="minorHAnsi"/>
          <w:color w:val="000000" w:themeColor="text1"/>
          <w:sz w:val="24"/>
          <w:szCs w:val="24"/>
        </w:rPr>
        <w:t>aleceniach IZ POWER.</w:t>
      </w:r>
    </w:p>
    <w:p w14:paraId="578E5E9D" w14:textId="62CD33D6" w:rsidR="00E47B34" w:rsidRPr="002F7618" w:rsidRDefault="00276794" w:rsidP="00DD12FC">
      <w:pPr>
        <w:pStyle w:val="Akapitzlist"/>
        <w:numPr>
          <w:ilvl w:val="0"/>
          <w:numId w:val="4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Zgodnie z </w:t>
      </w:r>
      <w:r w:rsidR="00310A04">
        <w:rPr>
          <w:rFonts w:cstheme="minorHAnsi"/>
          <w:color w:val="000000" w:themeColor="text1"/>
          <w:sz w:val="24"/>
          <w:szCs w:val="24"/>
        </w:rPr>
        <w:t>r</w:t>
      </w:r>
      <w:r w:rsidRPr="002F7618">
        <w:rPr>
          <w:rFonts w:cstheme="minorHAnsi"/>
          <w:color w:val="000000" w:themeColor="text1"/>
          <w:sz w:val="24"/>
          <w:szCs w:val="24"/>
        </w:rPr>
        <w:t>ozporządzeni</w:t>
      </w:r>
      <w:r w:rsidR="00A53271" w:rsidRPr="002F7618">
        <w:rPr>
          <w:rFonts w:cstheme="minorHAnsi"/>
          <w:color w:val="000000" w:themeColor="text1"/>
          <w:sz w:val="24"/>
          <w:szCs w:val="24"/>
        </w:rPr>
        <w:t>em</w:t>
      </w:r>
      <w:r w:rsidR="00124772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do wydatkó</w:t>
      </w:r>
      <w:r w:rsidR="00B55174" w:rsidRPr="002F7618">
        <w:rPr>
          <w:rFonts w:cstheme="minorHAnsi"/>
          <w:color w:val="000000" w:themeColor="text1"/>
          <w:sz w:val="24"/>
          <w:szCs w:val="24"/>
        </w:rPr>
        <w:t xml:space="preserve">w kwalifikowalnych </w:t>
      </w:r>
      <w:r w:rsidR="00DD61EB" w:rsidRPr="002F7618">
        <w:rPr>
          <w:rFonts w:cstheme="minorHAnsi"/>
          <w:color w:val="000000" w:themeColor="text1"/>
          <w:sz w:val="24"/>
          <w:szCs w:val="24"/>
        </w:rPr>
        <w:t xml:space="preserve">związanych z </w:t>
      </w:r>
      <w:r w:rsidR="00F0429D" w:rsidRPr="002F7618">
        <w:rPr>
          <w:rFonts w:cstheme="minorHAnsi"/>
          <w:color w:val="000000" w:themeColor="text1"/>
          <w:sz w:val="24"/>
          <w:szCs w:val="24"/>
        </w:rPr>
        <w:t>realizacj</w:t>
      </w:r>
      <w:r w:rsidR="00D473A0" w:rsidRPr="002F7618">
        <w:rPr>
          <w:rFonts w:cstheme="minorHAnsi"/>
          <w:color w:val="000000" w:themeColor="text1"/>
          <w:sz w:val="24"/>
          <w:szCs w:val="24"/>
        </w:rPr>
        <w:t>ą</w:t>
      </w:r>
      <w:r w:rsidR="00F0429D" w:rsidRPr="002F7618">
        <w:rPr>
          <w:rFonts w:cstheme="minorHAnsi"/>
          <w:color w:val="000000" w:themeColor="text1"/>
          <w:sz w:val="24"/>
          <w:szCs w:val="24"/>
        </w:rPr>
        <w:t xml:space="preserve"> projektu </w:t>
      </w:r>
      <w:r w:rsidRPr="002F7618">
        <w:rPr>
          <w:rFonts w:cstheme="minorHAnsi"/>
          <w:color w:val="000000" w:themeColor="text1"/>
          <w:sz w:val="24"/>
          <w:szCs w:val="24"/>
        </w:rPr>
        <w:t>zalicza się wydatki na:</w:t>
      </w:r>
    </w:p>
    <w:p w14:paraId="7C0346B7" w14:textId="091364AB" w:rsidR="00DE727B" w:rsidRDefault="00DE727B" w:rsidP="00DD12FC">
      <w:pPr>
        <w:pStyle w:val="Akapitzlist"/>
        <w:numPr>
          <w:ilvl w:val="0"/>
          <w:numId w:val="4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DE727B">
        <w:rPr>
          <w:rFonts w:cstheme="minorHAnsi"/>
          <w:color w:val="000000" w:themeColor="text1"/>
          <w:sz w:val="24"/>
          <w:szCs w:val="24"/>
        </w:rPr>
        <w:t>rekrutację potencjalnych odbiorców wsparcia</w:t>
      </w:r>
      <w:r w:rsidR="00124772">
        <w:rPr>
          <w:rFonts w:cstheme="minorHAnsi"/>
          <w:color w:val="000000" w:themeColor="text1"/>
          <w:sz w:val="24"/>
          <w:szCs w:val="24"/>
        </w:rPr>
        <w:t>;</w:t>
      </w:r>
    </w:p>
    <w:p w14:paraId="5A238D6D" w14:textId="32153A67" w:rsidR="00E47B34" w:rsidRPr="002F7618" w:rsidRDefault="00F0429D" w:rsidP="00DD12FC">
      <w:pPr>
        <w:pStyle w:val="Akapitzlist"/>
        <w:numPr>
          <w:ilvl w:val="0"/>
          <w:numId w:val="4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prowadzenie szkoleń</w:t>
      </w:r>
      <w:r w:rsidR="0032338B">
        <w:rPr>
          <w:rFonts w:cstheme="minorHAnsi"/>
          <w:color w:val="000000" w:themeColor="text1"/>
          <w:sz w:val="24"/>
          <w:szCs w:val="24"/>
        </w:rPr>
        <w:t>, w tym szkoleń w formie studiów podyplomowych</w:t>
      </w:r>
      <w:r w:rsidR="00265C1C" w:rsidRPr="00265C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w zakresie</w:t>
      </w:r>
      <w:r w:rsidR="005A224A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 którym mowa w art. 31 ust</w:t>
      </w:r>
      <w:r w:rsidR="00A4081D" w:rsidRPr="002F7618">
        <w:rPr>
          <w:rFonts w:cstheme="minorHAnsi"/>
          <w:color w:val="000000" w:themeColor="text1"/>
          <w:sz w:val="24"/>
          <w:szCs w:val="24"/>
        </w:rPr>
        <w:t>.</w:t>
      </w:r>
      <w:r w:rsidR="00124772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3 lit. a-c rozporządzenia Komisji (UE) nr 651/2014</w:t>
      </w:r>
      <w:r w:rsidR="008F7970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0197A3A8" w14:textId="654A416C" w:rsidR="00F0429D" w:rsidRPr="002F7618" w:rsidRDefault="00753A2F" w:rsidP="00DD12FC">
      <w:pPr>
        <w:pStyle w:val="Akapitzlist"/>
        <w:numPr>
          <w:ilvl w:val="0"/>
          <w:numId w:val="4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doradztwo w zakresie, o którym mowa w art. 18 ust. 3 i 4 rozporządzenia Komisji (UE) nr</w:t>
      </w:r>
      <w:r w:rsidR="00361A2B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651/2014;</w:t>
      </w:r>
      <w:r w:rsidR="00F0429D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16E19E8" w14:textId="77777777" w:rsidR="008F7970" w:rsidRPr="002F7618" w:rsidRDefault="008F7970" w:rsidP="00DD12FC">
      <w:pPr>
        <w:pStyle w:val="Akapitzlist"/>
        <w:numPr>
          <w:ilvl w:val="0"/>
          <w:numId w:val="4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pokrycie kosztów pośrednich;</w:t>
      </w:r>
    </w:p>
    <w:p w14:paraId="67E4A3C2" w14:textId="7DEE59AE" w:rsidR="008F7970" w:rsidRPr="002F7618" w:rsidRDefault="008F7970" w:rsidP="00DD12FC">
      <w:pPr>
        <w:pStyle w:val="Akapitzlist"/>
        <w:numPr>
          <w:ilvl w:val="0"/>
          <w:numId w:val="4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 xml:space="preserve">zakup </w:t>
      </w:r>
      <w:r w:rsidR="0032338B">
        <w:rPr>
          <w:rFonts w:cstheme="minorHAnsi"/>
          <w:color w:val="000000" w:themeColor="text1"/>
          <w:sz w:val="24"/>
          <w:szCs w:val="24"/>
        </w:rPr>
        <w:t xml:space="preserve">i amortyzację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środków trwałych </w:t>
      </w:r>
      <w:r w:rsidR="0032338B">
        <w:rPr>
          <w:rFonts w:cstheme="minorHAnsi"/>
          <w:color w:val="000000" w:themeColor="text1"/>
          <w:sz w:val="24"/>
          <w:szCs w:val="24"/>
        </w:rPr>
        <w:t xml:space="preserve">oraz wartości niematerialnych i prawnych </w:t>
      </w:r>
      <w:r w:rsidRPr="002F7618">
        <w:rPr>
          <w:rFonts w:cstheme="minorHAnsi"/>
          <w:color w:val="000000" w:themeColor="text1"/>
          <w:sz w:val="24"/>
          <w:szCs w:val="24"/>
        </w:rPr>
        <w:t>niezbędnych do realizacji projektu;</w:t>
      </w:r>
    </w:p>
    <w:p w14:paraId="496B43F2" w14:textId="6E7D37C1" w:rsidR="00E25C40" w:rsidRPr="002F7618" w:rsidRDefault="008F7970" w:rsidP="00DD12FC">
      <w:pPr>
        <w:pStyle w:val="Akapitzlist"/>
        <w:numPr>
          <w:ilvl w:val="0"/>
          <w:numId w:val="4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zakup infrastruktury oraz dostosowanie lub adaptację budynków, pomieszczeń i miejsc pracy w ramach cross-</w:t>
      </w:r>
      <w:proofErr w:type="spellStart"/>
      <w:r w:rsidRPr="002F7618">
        <w:rPr>
          <w:rFonts w:cstheme="minorHAnsi"/>
          <w:color w:val="000000" w:themeColor="text1"/>
          <w:sz w:val="24"/>
          <w:szCs w:val="24"/>
        </w:rPr>
        <w:t>financingu</w:t>
      </w:r>
      <w:proofErr w:type="spellEnd"/>
      <w:r w:rsidRPr="002F7618">
        <w:rPr>
          <w:rFonts w:cstheme="minorHAnsi"/>
          <w:color w:val="000000" w:themeColor="text1"/>
          <w:sz w:val="24"/>
          <w:szCs w:val="24"/>
        </w:rPr>
        <w:t xml:space="preserve"> do</w:t>
      </w:r>
      <w:r w:rsidR="00E25C40" w:rsidRPr="002F7618">
        <w:rPr>
          <w:rFonts w:cstheme="minorHAnsi"/>
          <w:color w:val="000000" w:themeColor="text1"/>
          <w:sz w:val="24"/>
          <w:szCs w:val="24"/>
        </w:rPr>
        <w:t xml:space="preserve"> wysokości 5</w:t>
      </w:r>
      <w:r w:rsidR="00EA7AB4" w:rsidRPr="002F7618">
        <w:rPr>
          <w:rFonts w:cstheme="minorHAnsi"/>
          <w:color w:val="000000" w:themeColor="text1"/>
          <w:sz w:val="24"/>
          <w:szCs w:val="24"/>
        </w:rPr>
        <w:t xml:space="preserve">% wartości wydatków </w:t>
      </w:r>
      <w:r w:rsidRPr="002F7618">
        <w:rPr>
          <w:rFonts w:cstheme="minorHAnsi"/>
          <w:color w:val="000000" w:themeColor="text1"/>
          <w:sz w:val="24"/>
          <w:szCs w:val="24"/>
        </w:rPr>
        <w:t>kwalifikowalnych projektu</w:t>
      </w:r>
      <w:r w:rsidR="00753A2F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331A83D1" w14:textId="6CE992A9" w:rsidR="0042149C" w:rsidRPr="002F7618" w:rsidRDefault="0042149C" w:rsidP="00DD12FC">
      <w:pPr>
        <w:pStyle w:val="Akapitzlist"/>
        <w:numPr>
          <w:ilvl w:val="0"/>
          <w:numId w:val="4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Wydatki, o których mowa w </w:t>
      </w:r>
      <w:r w:rsidR="00124772">
        <w:rPr>
          <w:rFonts w:cstheme="minorHAnsi"/>
          <w:color w:val="000000" w:themeColor="text1"/>
          <w:sz w:val="24"/>
          <w:szCs w:val="24"/>
        </w:rPr>
        <w:t>us</w:t>
      </w:r>
      <w:r w:rsidR="006A3124">
        <w:rPr>
          <w:rFonts w:cstheme="minorHAnsi"/>
          <w:color w:val="000000" w:themeColor="text1"/>
          <w:sz w:val="24"/>
          <w:szCs w:val="24"/>
        </w:rPr>
        <w:t>t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  <w:r w:rsidR="00B5674D" w:rsidRPr="002F7618">
        <w:rPr>
          <w:rFonts w:cstheme="minorHAnsi"/>
          <w:color w:val="000000" w:themeColor="text1"/>
          <w:sz w:val="24"/>
          <w:szCs w:val="24"/>
        </w:rPr>
        <w:t>4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124772">
        <w:rPr>
          <w:rFonts w:cstheme="minorHAnsi"/>
          <w:color w:val="000000" w:themeColor="text1"/>
          <w:sz w:val="24"/>
          <w:szCs w:val="24"/>
        </w:rPr>
        <w:t xml:space="preserve">pkt </w:t>
      </w:r>
      <w:r w:rsidR="0032338B">
        <w:rPr>
          <w:rFonts w:cstheme="minorHAnsi"/>
          <w:color w:val="000000" w:themeColor="text1"/>
          <w:sz w:val="24"/>
          <w:szCs w:val="24"/>
        </w:rPr>
        <w:t xml:space="preserve">5 </w:t>
      </w:r>
      <w:r w:rsidR="00B5674D" w:rsidRPr="002F7618">
        <w:rPr>
          <w:rFonts w:cstheme="minorHAnsi"/>
          <w:color w:val="000000" w:themeColor="text1"/>
          <w:sz w:val="24"/>
          <w:szCs w:val="24"/>
        </w:rPr>
        <w:t>oraz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124772">
        <w:rPr>
          <w:rFonts w:cstheme="minorHAnsi"/>
          <w:color w:val="000000" w:themeColor="text1"/>
          <w:sz w:val="24"/>
          <w:szCs w:val="24"/>
        </w:rPr>
        <w:t xml:space="preserve">pkt </w:t>
      </w:r>
      <w:r w:rsidR="0032338B">
        <w:rPr>
          <w:rFonts w:cstheme="minorHAnsi"/>
          <w:color w:val="000000" w:themeColor="text1"/>
          <w:sz w:val="24"/>
          <w:szCs w:val="24"/>
        </w:rPr>
        <w:t>6</w:t>
      </w:r>
      <w:r w:rsidR="0032338B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nie mogą łącznie przekroczyć 10% wydatków kwalifikowalnych projektu.</w:t>
      </w:r>
    </w:p>
    <w:p w14:paraId="36215E8A" w14:textId="44139EF1" w:rsidR="00581F69" w:rsidRDefault="0042149C" w:rsidP="00DD12FC">
      <w:pPr>
        <w:pStyle w:val="Akapitzlist"/>
        <w:numPr>
          <w:ilvl w:val="0"/>
          <w:numId w:val="4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Do wydatków kwalifikowalnych w ramach wsparcia nie zalicza się wydatków poniesionych wcześniej niż na 30 dni przed zawarciem umowy o </w:t>
      </w:r>
      <w:r w:rsidR="00CE2933">
        <w:rPr>
          <w:rFonts w:cstheme="minorHAnsi"/>
          <w:color w:val="000000" w:themeColor="text1"/>
          <w:sz w:val="24"/>
          <w:szCs w:val="24"/>
        </w:rPr>
        <w:t>dofinansowanie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lub przed dniem</w:t>
      </w:r>
      <w:r w:rsidR="00CE66B3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rozpoczęcia realizacji projektu.</w:t>
      </w:r>
    </w:p>
    <w:p w14:paraId="0692C470" w14:textId="33262365" w:rsidR="00581F69" w:rsidRDefault="00A13DA5" w:rsidP="00DD12FC">
      <w:pPr>
        <w:pStyle w:val="Akapitzlist"/>
        <w:numPr>
          <w:ilvl w:val="0"/>
          <w:numId w:val="4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581F69">
        <w:rPr>
          <w:rFonts w:cstheme="minorHAnsi"/>
          <w:color w:val="000000" w:themeColor="text1"/>
          <w:sz w:val="24"/>
          <w:szCs w:val="24"/>
        </w:rPr>
        <w:t>Katalog kosztów pośrednich w projektach finansowanych z EFS został okreś</w:t>
      </w:r>
      <w:r w:rsidR="00F70984" w:rsidRPr="00581F69">
        <w:rPr>
          <w:rFonts w:cstheme="minorHAnsi"/>
          <w:color w:val="000000" w:themeColor="text1"/>
          <w:sz w:val="24"/>
          <w:szCs w:val="24"/>
        </w:rPr>
        <w:t xml:space="preserve">lony w rozdziale 8.4 </w:t>
      </w:r>
      <w:r w:rsidR="00863200">
        <w:rPr>
          <w:rFonts w:cstheme="minorHAnsi"/>
          <w:color w:val="000000" w:themeColor="text1"/>
          <w:sz w:val="24"/>
          <w:szCs w:val="24"/>
        </w:rPr>
        <w:t>w</w:t>
      </w:r>
      <w:r w:rsidR="00863200" w:rsidRPr="00581F69">
        <w:rPr>
          <w:rFonts w:cstheme="minorHAnsi"/>
          <w:color w:val="000000" w:themeColor="text1"/>
          <w:sz w:val="24"/>
          <w:szCs w:val="24"/>
        </w:rPr>
        <w:t>ytycznych</w:t>
      </w:r>
      <w:r w:rsidR="006D09D9" w:rsidRPr="006D09D9">
        <w:rPr>
          <w:rFonts w:cstheme="minorHAnsi"/>
          <w:color w:val="000000" w:themeColor="text1"/>
          <w:sz w:val="24"/>
          <w:szCs w:val="24"/>
        </w:rPr>
        <w:t xml:space="preserve"> </w:t>
      </w:r>
      <w:r w:rsidR="006D09D9">
        <w:rPr>
          <w:rFonts w:cstheme="minorHAnsi"/>
          <w:color w:val="000000" w:themeColor="text1"/>
          <w:sz w:val="24"/>
          <w:szCs w:val="24"/>
        </w:rPr>
        <w:t>w zakresie</w:t>
      </w:r>
      <w:r w:rsidR="006D09D9" w:rsidRPr="002F7618">
        <w:rPr>
          <w:rFonts w:cstheme="minorHAnsi"/>
          <w:color w:val="000000" w:themeColor="text1"/>
          <w:sz w:val="24"/>
          <w:szCs w:val="24"/>
        </w:rPr>
        <w:t xml:space="preserve"> kwalifikowalności</w:t>
      </w:r>
      <w:r w:rsidR="00630327" w:rsidRPr="00581F69">
        <w:rPr>
          <w:rFonts w:cstheme="minorHAnsi"/>
          <w:color w:val="000000" w:themeColor="text1"/>
          <w:sz w:val="24"/>
          <w:szCs w:val="24"/>
        </w:rPr>
        <w:t>.</w:t>
      </w:r>
      <w:r w:rsidR="00F70984" w:rsidRPr="00581F6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414D96E" w14:textId="318C8144" w:rsidR="00F70984" w:rsidRPr="00581F69" w:rsidRDefault="00581F69" w:rsidP="00DD12FC">
      <w:pPr>
        <w:pStyle w:val="Akapitzlist"/>
        <w:numPr>
          <w:ilvl w:val="0"/>
          <w:numId w:val="4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581F69">
        <w:rPr>
          <w:rFonts w:cstheme="minorHAnsi"/>
          <w:color w:val="000000" w:themeColor="text1"/>
          <w:sz w:val="24"/>
          <w:szCs w:val="24"/>
        </w:rPr>
        <w:t>Wnioskodawca nie może zaliczać do kosztów uzyskania przychodów w ramach prowadzonej przez siebie działalności gospodarczej odpisów z tytułu zużycia środków trwałych oraz wartości niematerialnych i prawnych, które zostały sfinansowane ze środków PO WER lub jakichkolwiek innych środków publicznych.</w:t>
      </w:r>
    </w:p>
    <w:p w14:paraId="5EE64420" w14:textId="77777777" w:rsidR="00652998" w:rsidRPr="002F7618" w:rsidRDefault="00652998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7" w:name="_Toc20142209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5.6 </w:t>
      </w:r>
      <w:r w:rsidR="00944B51" w:rsidRPr="002F7618">
        <w:rPr>
          <w:rFonts w:asciiTheme="minorHAnsi" w:hAnsiTheme="minorHAnsi" w:cstheme="minorHAnsi"/>
          <w:color w:val="auto"/>
          <w:sz w:val="24"/>
          <w:szCs w:val="24"/>
        </w:rPr>
        <w:t>Zadania</w:t>
      </w:r>
      <w:bookmarkEnd w:id="17"/>
      <w:r w:rsidR="00E15A5A" w:rsidRPr="002F7618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5AEC0292" w14:textId="5928AB83" w:rsidR="00F82D65" w:rsidRPr="002F7618" w:rsidRDefault="00944B51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430E6E">
        <w:rPr>
          <w:rFonts w:cstheme="minorHAnsi"/>
          <w:color w:val="000000" w:themeColor="text1"/>
          <w:sz w:val="24"/>
          <w:szCs w:val="24"/>
        </w:rPr>
        <w:t xml:space="preserve">W ramach projektu </w:t>
      </w:r>
      <w:r w:rsidR="00784C1A" w:rsidRPr="00430E6E">
        <w:rPr>
          <w:rFonts w:cstheme="minorHAnsi"/>
          <w:color w:val="000000" w:themeColor="text1"/>
          <w:sz w:val="24"/>
          <w:szCs w:val="24"/>
        </w:rPr>
        <w:t>w</w:t>
      </w:r>
      <w:r w:rsidRPr="00430E6E">
        <w:rPr>
          <w:rFonts w:cstheme="minorHAnsi"/>
          <w:color w:val="000000" w:themeColor="text1"/>
          <w:sz w:val="24"/>
          <w:szCs w:val="24"/>
        </w:rPr>
        <w:t xml:space="preserve">nioskodawca powinien </w:t>
      </w:r>
      <w:r w:rsidR="001601B6" w:rsidRPr="00430E6E">
        <w:rPr>
          <w:rFonts w:cstheme="minorHAnsi"/>
          <w:sz w:val="24"/>
          <w:szCs w:val="24"/>
        </w:rPr>
        <w:t>uwzgl</w:t>
      </w:r>
      <w:r w:rsidR="0015657D" w:rsidRPr="00430E6E">
        <w:rPr>
          <w:rFonts w:cstheme="minorHAnsi"/>
          <w:sz w:val="24"/>
          <w:szCs w:val="24"/>
        </w:rPr>
        <w:t>ę</w:t>
      </w:r>
      <w:r w:rsidR="001601B6" w:rsidRPr="00430E6E">
        <w:rPr>
          <w:rFonts w:cstheme="minorHAnsi"/>
          <w:sz w:val="24"/>
          <w:szCs w:val="24"/>
        </w:rPr>
        <w:t>dnić</w:t>
      </w:r>
      <w:r w:rsidR="004F2601" w:rsidRPr="00430E6E">
        <w:rPr>
          <w:rFonts w:cstheme="minorHAnsi"/>
          <w:sz w:val="24"/>
          <w:szCs w:val="24"/>
        </w:rPr>
        <w:t xml:space="preserve"> r</w:t>
      </w:r>
      <w:r w:rsidR="004F2601" w:rsidRPr="00430E6E">
        <w:rPr>
          <w:rFonts w:cstheme="minorHAnsi"/>
          <w:color w:val="000000" w:themeColor="text1"/>
          <w:sz w:val="24"/>
          <w:szCs w:val="24"/>
        </w:rPr>
        <w:t>ealizację zadań wynikających z</w:t>
      </w:r>
      <w:r w:rsidR="00944E2C" w:rsidRPr="00430E6E">
        <w:rPr>
          <w:rFonts w:cstheme="minorHAnsi"/>
          <w:color w:val="000000" w:themeColor="text1"/>
          <w:sz w:val="24"/>
          <w:szCs w:val="24"/>
        </w:rPr>
        <w:t xml:space="preserve"> </w:t>
      </w:r>
      <w:r w:rsidR="0020624B" w:rsidRPr="00430E6E">
        <w:rPr>
          <w:rFonts w:cstheme="minorHAnsi"/>
          <w:color w:val="000000" w:themeColor="text1"/>
          <w:sz w:val="24"/>
          <w:szCs w:val="24"/>
        </w:rPr>
        <w:t xml:space="preserve">ustawy o PARP oraz </w:t>
      </w:r>
      <w:r w:rsidR="004C4741">
        <w:rPr>
          <w:rFonts w:cstheme="minorHAnsi"/>
          <w:color w:val="000000" w:themeColor="text1"/>
          <w:sz w:val="24"/>
          <w:szCs w:val="24"/>
        </w:rPr>
        <w:t>określonych</w:t>
      </w:r>
      <w:r w:rsidR="004C4741" w:rsidRPr="00430E6E">
        <w:rPr>
          <w:rFonts w:cstheme="minorHAnsi"/>
          <w:color w:val="000000" w:themeColor="text1"/>
          <w:sz w:val="24"/>
          <w:szCs w:val="24"/>
        </w:rPr>
        <w:t xml:space="preserve"> </w:t>
      </w:r>
      <w:r w:rsidR="00810D92" w:rsidRPr="00430E6E">
        <w:rPr>
          <w:rFonts w:cstheme="minorHAnsi"/>
          <w:color w:val="000000" w:themeColor="text1"/>
          <w:sz w:val="24"/>
          <w:szCs w:val="24"/>
        </w:rPr>
        <w:t>w kryterium dostępu nr 1</w:t>
      </w:r>
      <w:r w:rsidR="00636465" w:rsidRPr="00430E6E">
        <w:rPr>
          <w:rFonts w:cstheme="minorHAnsi"/>
          <w:color w:val="000000" w:themeColor="text1"/>
          <w:sz w:val="24"/>
          <w:szCs w:val="24"/>
        </w:rPr>
        <w:t xml:space="preserve"> </w:t>
      </w:r>
      <w:r w:rsidR="00430E6E">
        <w:rPr>
          <w:rFonts w:cstheme="minorHAnsi"/>
          <w:color w:val="000000" w:themeColor="text1"/>
          <w:sz w:val="24"/>
          <w:szCs w:val="24"/>
        </w:rPr>
        <w:t>wskazanym</w:t>
      </w:r>
      <w:r w:rsidR="00430E6E" w:rsidRPr="00430E6E">
        <w:rPr>
          <w:rFonts w:cstheme="minorHAnsi"/>
          <w:color w:val="000000" w:themeColor="text1"/>
          <w:sz w:val="24"/>
          <w:szCs w:val="24"/>
        </w:rPr>
        <w:t xml:space="preserve"> </w:t>
      </w:r>
      <w:r w:rsidR="00636465" w:rsidRPr="00430E6E">
        <w:rPr>
          <w:rFonts w:cstheme="minorHAnsi"/>
          <w:color w:val="000000" w:themeColor="text1"/>
          <w:sz w:val="24"/>
          <w:szCs w:val="24"/>
        </w:rPr>
        <w:t xml:space="preserve">w </w:t>
      </w:r>
      <w:r w:rsidR="0074497E" w:rsidRPr="007A5CFF">
        <w:rPr>
          <w:rFonts w:cstheme="minorHAnsi"/>
          <w:color w:val="000000" w:themeColor="text1"/>
          <w:sz w:val="24"/>
          <w:szCs w:val="24"/>
        </w:rPr>
        <w:t>z</w:t>
      </w:r>
      <w:r w:rsidR="00636465" w:rsidRPr="00430E6E">
        <w:rPr>
          <w:rFonts w:cstheme="minorHAnsi"/>
          <w:color w:val="000000" w:themeColor="text1"/>
          <w:sz w:val="24"/>
          <w:szCs w:val="24"/>
        </w:rPr>
        <w:t xml:space="preserve">ałączniku nr </w:t>
      </w:r>
      <w:r w:rsidR="00A10497" w:rsidRPr="00430E6E">
        <w:rPr>
          <w:rFonts w:cstheme="minorHAnsi"/>
          <w:color w:val="000000" w:themeColor="text1"/>
          <w:sz w:val="24"/>
          <w:szCs w:val="24"/>
        </w:rPr>
        <w:t xml:space="preserve">8 </w:t>
      </w:r>
      <w:r w:rsidR="00636465" w:rsidRPr="00430E6E">
        <w:rPr>
          <w:rFonts w:cstheme="minorHAnsi"/>
          <w:color w:val="000000" w:themeColor="text1"/>
          <w:sz w:val="24"/>
          <w:szCs w:val="24"/>
        </w:rPr>
        <w:t xml:space="preserve">do </w:t>
      </w:r>
      <w:r w:rsidR="00B55ECF" w:rsidRPr="00430E6E">
        <w:rPr>
          <w:rFonts w:cstheme="minorHAnsi"/>
          <w:color w:val="000000" w:themeColor="text1"/>
          <w:sz w:val="24"/>
          <w:szCs w:val="24"/>
        </w:rPr>
        <w:t>r</w:t>
      </w:r>
      <w:r w:rsidR="00636465" w:rsidRPr="00430E6E">
        <w:rPr>
          <w:rFonts w:cstheme="minorHAnsi"/>
          <w:color w:val="000000" w:themeColor="text1"/>
          <w:sz w:val="24"/>
          <w:szCs w:val="24"/>
        </w:rPr>
        <w:t>egulaminu</w:t>
      </w:r>
      <w:r w:rsidR="00A41164" w:rsidRPr="00430E6E">
        <w:rPr>
          <w:rFonts w:cstheme="minorHAnsi"/>
          <w:color w:val="000000" w:themeColor="text1"/>
          <w:sz w:val="24"/>
          <w:szCs w:val="24"/>
        </w:rPr>
        <w:t xml:space="preserve"> konkursu</w:t>
      </w:r>
      <w:r w:rsidR="0020624B" w:rsidRPr="00430E6E">
        <w:rPr>
          <w:rFonts w:cstheme="minorHAnsi"/>
          <w:color w:val="000000" w:themeColor="text1"/>
          <w:sz w:val="24"/>
          <w:szCs w:val="24"/>
        </w:rPr>
        <w:t>, w</w:t>
      </w:r>
      <w:r w:rsidR="00115D5F" w:rsidRPr="00430E6E">
        <w:rPr>
          <w:rFonts w:cstheme="minorHAnsi"/>
          <w:color w:val="000000" w:themeColor="text1"/>
          <w:sz w:val="24"/>
          <w:szCs w:val="24"/>
        </w:rPr>
        <w:t> </w:t>
      </w:r>
      <w:r w:rsidR="0020624B" w:rsidRPr="00430E6E">
        <w:rPr>
          <w:rFonts w:cstheme="minorHAnsi"/>
          <w:color w:val="000000" w:themeColor="text1"/>
          <w:sz w:val="24"/>
          <w:szCs w:val="24"/>
        </w:rPr>
        <w:t>szczególności:</w:t>
      </w:r>
      <w:r w:rsidR="0020624B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ADC1EEA" w14:textId="3DA043BD" w:rsidR="00E45019" w:rsidRPr="00E45019" w:rsidRDefault="00E45019" w:rsidP="00DD12FC">
      <w:pPr>
        <w:numPr>
          <w:ilvl w:val="0"/>
          <w:numId w:val="42"/>
        </w:numPr>
        <w:tabs>
          <w:tab w:val="left" w:pos="3255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45019">
        <w:rPr>
          <w:rFonts w:cstheme="minorHAnsi"/>
          <w:color w:val="000000" w:themeColor="text1"/>
          <w:sz w:val="24"/>
          <w:szCs w:val="24"/>
        </w:rPr>
        <w:t>Działania szkoleniowe, których program zawiera m.in:</w:t>
      </w:r>
    </w:p>
    <w:p w14:paraId="099ABFC4" w14:textId="24AA6EFC" w:rsidR="00E45019" w:rsidRPr="00E45019" w:rsidRDefault="00E45019" w:rsidP="00DD12FC">
      <w:pPr>
        <w:numPr>
          <w:ilvl w:val="1"/>
          <w:numId w:val="42"/>
        </w:numPr>
        <w:tabs>
          <w:tab w:val="left" w:pos="3255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45019">
        <w:rPr>
          <w:rFonts w:cstheme="minorHAnsi"/>
          <w:color w:val="000000" w:themeColor="text1"/>
          <w:sz w:val="24"/>
          <w:szCs w:val="24"/>
        </w:rPr>
        <w:t>część ogólną dotyczącą technologii asystujących/kompensacyjnych</w:t>
      </w:r>
      <w:r w:rsidR="00EE3473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3"/>
      </w:r>
      <w:r w:rsidRPr="00E45019">
        <w:rPr>
          <w:rFonts w:cstheme="minorHAnsi"/>
          <w:color w:val="000000" w:themeColor="text1"/>
          <w:sz w:val="24"/>
          <w:szCs w:val="24"/>
        </w:rPr>
        <w:t xml:space="preserve"> </w:t>
      </w:r>
      <w:r w:rsidR="00435D54">
        <w:rPr>
          <w:rFonts w:cstheme="minorHAnsi"/>
          <w:color w:val="000000" w:themeColor="text1"/>
          <w:sz w:val="24"/>
          <w:szCs w:val="24"/>
        </w:rPr>
        <w:t>oraz</w:t>
      </w:r>
      <w:r w:rsidRPr="00E45019">
        <w:rPr>
          <w:rFonts w:cstheme="minorHAnsi"/>
          <w:color w:val="000000" w:themeColor="text1"/>
          <w:sz w:val="24"/>
          <w:szCs w:val="24"/>
        </w:rPr>
        <w:t xml:space="preserve"> zasad uniwersalnego projektowania</w:t>
      </w:r>
      <w:r w:rsidR="00EE3473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4"/>
      </w:r>
      <w:r w:rsidRPr="00E45019">
        <w:rPr>
          <w:rFonts w:cstheme="minorHAnsi"/>
          <w:color w:val="000000" w:themeColor="text1"/>
          <w:sz w:val="24"/>
          <w:szCs w:val="24"/>
        </w:rPr>
        <w:t>,</w:t>
      </w:r>
    </w:p>
    <w:p w14:paraId="10BB83FE" w14:textId="2A668198" w:rsidR="00E45019" w:rsidRDefault="00E45019" w:rsidP="00DD12FC">
      <w:pPr>
        <w:numPr>
          <w:ilvl w:val="1"/>
          <w:numId w:val="42"/>
        </w:numPr>
        <w:tabs>
          <w:tab w:val="left" w:pos="3255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45019">
        <w:rPr>
          <w:rFonts w:cstheme="minorHAnsi"/>
          <w:color w:val="000000" w:themeColor="text1"/>
          <w:sz w:val="24"/>
          <w:szCs w:val="24"/>
        </w:rPr>
        <w:t xml:space="preserve">część specjalistyczną dotyczącą możliwości komercjalizacji rozwiązań z zakresu technologii asystujących/kompensacyjnych </w:t>
      </w:r>
      <w:r w:rsidR="00435D54">
        <w:rPr>
          <w:rFonts w:cstheme="minorHAnsi"/>
          <w:color w:val="000000" w:themeColor="text1"/>
          <w:sz w:val="24"/>
          <w:szCs w:val="24"/>
        </w:rPr>
        <w:t>oraz</w:t>
      </w:r>
      <w:r w:rsidRPr="00E45019">
        <w:rPr>
          <w:rFonts w:cstheme="minorHAnsi"/>
          <w:color w:val="000000" w:themeColor="text1"/>
          <w:sz w:val="24"/>
          <w:szCs w:val="24"/>
        </w:rPr>
        <w:t xml:space="preserve"> uniwersalnego projektowania fu</w:t>
      </w:r>
      <w:r>
        <w:rPr>
          <w:rFonts w:cstheme="minorHAnsi"/>
          <w:color w:val="000000" w:themeColor="text1"/>
          <w:sz w:val="24"/>
          <w:szCs w:val="24"/>
        </w:rPr>
        <w:t xml:space="preserve">nkcjonujących </w:t>
      </w:r>
      <w:r w:rsidRPr="00E45019">
        <w:rPr>
          <w:rFonts w:cstheme="minorHAnsi"/>
          <w:color w:val="000000" w:themeColor="text1"/>
          <w:sz w:val="24"/>
          <w:szCs w:val="24"/>
        </w:rPr>
        <w:t xml:space="preserve">w obszarach </w:t>
      </w:r>
      <w:r w:rsidR="00F26455">
        <w:rPr>
          <w:rFonts w:cstheme="minorHAnsi"/>
          <w:color w:val="000000" w:themeColor="text1"/>
          <w:sz w:val="24"/>
          <w:szCs w:val="24"/>
        </w:rPr>
        <w:t>związanych</w:t>
      </w:r>
      <w:r w:rsidR="00F26455" w:rsidRPr="00F26455">
        <w:rPr>
          <w:rFonts w:cstheme="minorHAnsi"/>
          <w:color w:val="000000" w:themeColor="text1"/>
          <w:sz w:val="24"/>
          <w:szCs w:val="24"/>
        </w:rPr>
        <w:t xml:space="preserve"> z</w:t>
      </w:r>
      <w:r w:rsidR="00F26455">
        <w:rPr>
          <w:rFonts w:cstheme="minorHAnsi"/>
          <w:color w:val="000000" w:themeColor="text1"/>
          <w:sz w:val="24"/>
          <w:szCs w:val="24"/>
        </w:rPr>
        <w:t>:</w:t>
      </w:r>
    </w:p>
    <w:p w14:paraId="64B5D3ED" w14:textId="66457656" w:rsidR="00F26455" w:rsidRDefault="00F26455" w:rsidP="00DD12FC">
      <w:pPr>
        <w:numPr>
          <w:ilvl w:val="2"/>
          <w:numId w:val="42"/>
        </w:numPr>
        <w:tabs>
          <w:tab w:val="left" w:pos="3255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F26455">
        <w:rPr>
          <w:rFonts w:cstheme="minorHAnsi"/>
          <w:color w:val="000000" w:themeColor="text1"/>
          <w:sz w:val="24"/>
          <w:szCs w:val="24"/>
        </w:rPr>
        <w:t>produkcją, importem, wprowadzaniem do obrotu i dystrybucją produktów, których funkcjonalność może zostać dostosowana do potrzeb osób z niepełnosprawnościami i ograniczeniami funkcjonalnymi</w:t>
      </w:r>
      <w:r w:rsidR="005078A8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5"/>
      </w:r>
      <w:r>
        <w:rPr>
          <w:rFonts w:cstheme="minorHAnsi"/>
          <w:color w:val="000000" w:themeColor="text1"/>
          <w:sz w:val="24"/>
          <w:szCs w:val="24"/>
        </w:rPr>
        <w:t>,</w:t>
      </w:r>
    </w:p>
    <w:p w14:paraId="67F18D0A" w14:textId="0848A7EB" w:rsidR="00F26455" w:rsidRPr="00E45019" w:rsidRDefault="00F26455" w:rsidP="00DD12FC">
      <w:pPr>
        <w:numPr>
          <w:ilvl w:val="2"/>
          <w:numId w:val="42"/>
        </w:numPr>
        <w:tabs>
          <w:tab w:val="left" w:pos="3255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F26455">
        <w:rPr>
          <w:rFonts w:cstheme="minorHAnsi"/>
          <w:color w:val="000000" w:themeColor="text1"/>
          <w:sz w:val="24"/>
          <w:szCs w:val="24"/>
        </w:rPr>
        <w:lastRenderedPageBreak/>
        <w:t>projektowaniem i świadczeniem usług, które ze względu na swój zakres przedmiotowy lub charakter mogą zostać dostosowane do potrzeb osób z niepełnosprawnościami i ograniczeniami funkcjonalnymi</w:t>
      </w:r>
      <w:r w:rsidR="005078A8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6"/>
      </w:r>
      <w:r w:rsidR="004C4741">
        <w:rPr>
          <w:rFonts w:cstheme="minorHAnsi"/>
          <w:color w:val="000000" w:themeColor="text1"/>
          <w:sz w:val="24"/>
          <w:szCs w:val="24"/>
        </w:rPr>
        <w:t>;</w:t>
      </w:r>
    </w:p>
    <w:p w14:paraId="55BB1CFF" w14:textId="2F5081B1" w:rsidR="008638C8" w:rsidRDefault="00E45019" w:rsidP="00DD12FC">
      <w:pPr>
        <w:numPr>
          <w:ilvl w:val="0"/>
          <w:numId w:val="42"/>
        </w:numPr>
        <w:tabs>
          <w:tab w:val="left" w:pos="3255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8638C8">
        <w:rPr>
          <w:rFonts w:cstheme="minorHAnsi"/>
          <w:color w:val="000000" w:themeColor="text1"/>
          <w:sz w:val="24"/>
          <w:szCs w:val="24"/>
        </w:rPr>
        <w:t>Działania doradcze związane bezpośrednio z działaniami szko</w:t>
      </w:r>
      <w:r w:rsidR="00587CA9">
        <w:rPr>
          <w:rFonts w:cstheme="minorHAnsi"/>
          <w:color w:val="000000" w:themeColor="text1"/>
          <w:sz w:val="24"/>
          <w:szCs w:val="24"/>
        </w:rPr>
        <w:t>leniowymi, o których mowa w pkt</w:t>
      </w:r>
      <w:r w:rsidRPr="008638C8">
        <w:rPr>
          <w:rFonts w:cstheme="minorHAnsi"/>
          <w:color w:val="000000" w:themeColor="text1"/>
          <w:sz w:val="24"/>
          <w:szCs w:val="24"/>
        </w:rPr>
        <w:t xml:space="preserve"> 1</w:t>
      </w:r>
      <w:r w:rsidR="004C4741">
        <w:rPr>
          <w:rFonts w:cstheme="minorHAnsi"/>
          <w:color w:val="000000" w:themeColor="text1"/>
          <w:sz w:val="24"/>
          <w:szCs w:val="24"/>
        </w:rPr>
        <w:t xml:space="preserve"> lit. </w:t>
      </w:r>
      <w:r w:rsidRPr="008638C8">
        <w:rPr>
          <w:rFonts w:cstheme="minorHAnsi"/>
          <w:color w:val="000000" w:themeColor="text1"/>
          <w:sz w:val="24"/>
          <w:szCs w:val="24"/>
        </w:rPr>
        <w:t>b</w:t>
      </w:r>
      <w:r w:rsidR="007C3029">
        <w:rPr>
          <w:rFonts w:cstheme="minorHAnsi"/>
          <w:color w:val="000000" w:themeColor="text1"/>
          <w:sz w:val="24"/>
          <w:szCs w:val="24"/>
        </w:rPr>
        <w:t xml:space="preserve"> </w:t>
      </w:r>
      <w:r w:rsidR="007C3029" w:rsidRPr="007C3029">
        <w:rPr>
          <w:rFonts w:cstheme="minorHAnsi"/>
          <w:color w:val="000000" w:themeColor="text1"/>
          <w:sz w:val="24"/>
          <w:szCs w:val="24"/>
        </w:rPr>
        <w:t>(o ile potrzeba ich realizacji wynika z potrzeb rozwojowych uczestników szkoleń)</w:t>
      </w:r>
      <w:r w:rsidRPr="008638C8">
        <w:rPr>
          <w:rFonts w:cstheme="minorHAnsi"/>
          <w:color w:val="000000" w:themeColor="text1"/>
          <w:sz w:val="24"/>
          <w:szCs w:val="24"/>
        </w:rPr>
        <w:t>.</w:t>
      </w:r>
    </w:p>
    <w:p w14:paraId="2459A7B3" w14:textId="398663AF" w:rsidR="00B67FC5" w:rsidRPr="008638C8" w:rsidRDefault="009E4F1A" w:rsidP="009E7444">
      <w:pPr>
        <w:tabs>
          <w:tab w:val="left" w:pos="3255"/>
        </w:tabs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8638C8">
        <w:rPr>
          <w:rFonts w:cstheme="minorHAnsi"/>
          <w:color w:val="000000" w:themeColor="text1"/>
          <w:sz w:val="24"/>
          <w:szCs w:val="24"/>
        </w:rPr>
        <w:t>Średni koszt wsparcia na jednego pracownika przedsiębiorstwa w ramach projektu nie może przekroczyć 10 000,00 zł.</w:t>
      </w:r>
    </w:p>
    <w:p w14:paraId="1603EE46" w14:textId="73AB04A4" w:rsidR="0031684F" w:rsidRDefault="00307C6C" w:rsidP="00660A06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307C6C">
        <w:rPr>
          <w:rFonts w:cstheme="minorHAnsi"/>
          <w:b/>
          <w:bCs/>
          <w:color w:val="000000" w:themeColor="text1"/>
          <w:sz w:val="24"/>
          <w:szCs w:val="24"/>
        </w:rPr>
        <w:t>Ww. działania poprzedzone zostaną aktywnymi działaniami rekrutacyjnymi w celu uświadom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ienia potencjalnym uczestnikom </w:t>
      </w:r>
      <w:r w:rsidRPr="00307C6C">
        <w:rPr>
          <w:rFonts w:cstheme="minorHAnsi"/>
          <w:b/>
          <w:bCs/>
          <w:color w:val="000000" w:themeColor="text1"/>
          <w:sz w:val="24"/>
          <w:szCs w:val="24"/>
        </w:rPr>
        <w:t>kwestii dostępności i korzyści z niej płynących.</w:t>
      </w:r>
    </w:p>
    <w:p w14:paraId="5560BD74" w14:textId="586D778F" w:rsidR="00F002BC" w:rsidRPr="002F7618" w:rsidRDefault="003B2D41" w:rsidP="009E744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/>
          <w:bCs/>
          <w:color w:val="000000" w:themeColor="text1"/>
          <w:sz w:val="24"/>
          <w:szCs w:val="24"/>
        </w:rPr>
        <w:t>Koszty pośrednie</w:t>
      </w:r>
      <w:r w:rsidR="00DD454F" w:rsidRPr="002F7618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2F761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wydatk</w:t>
      </w:r>
      <w:r w:rsidR="00AE1883" w:rsidRPr="002F7618">
        <w:rPr>
          <w:rFonts w:cstheme="minorHAnsi"/>
          <w:color w:val="000000" w:themeColor="text1"/>
          <w:sz w:val="24"/>
          <w:szCs w:val="24"/>
        </w:rPr>
        <w:t>i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AE1883" w:rsidRPr="002F7618">
        <w:rPr>
          <w:rFonts w:cstheme="minorHAnsi"/>
          <w:color w:val="000000" w:themeColor="text1"/>
          <w:sz w:val="24"/>
          <w:szCs w:val="24"/>
        </w:rPr>
        <w:t xml:space="preserve">rozliczane </w:t>
      </w:r>
      <w:r w:rsidR="00B2591C" w:rsidRPr="002F7618">
        <w:rPr>
          <w:rFonts w:cstheme="minorHAnsi"/>
          <w:color w:val="000000" w:themeColor="text1"/>
          <w:sz w:val="24"/>
          <w:szCs w:val="24"/>
        </w:rPr>
        <w:t>w ramach kosztów pośrednich został</w:t>
      </w:r>
      <w:r w:rsidR="00AE1883" w:rsidRPr="002F7618">
        <w:rPr>
          <w:rFonts w:cstheme="minorHAnsi"/>
          <w:color w:val="000000" w:themeColor="text1"/>
          <w:sz w:val="24"/>
          <w:szCs w:val="24"/>
        </w:rPr>
        <w:t>y</w:t>
      </w:r>
      <w:r w:rsidR="00B2591C" w:rsidRPr="002F7618">
        <w:rPr>
          <w:rFonts w:cstheme="minorHAnsi"/>
          <w:color w:val="000000" w:themeColor="text1"/>
          <w:sz w:val="24"/>
          <w:szCs w:val="24"/>
        </w:rPr>
        <w:t xml:space="preserve"> opisan</w:t>
      </w:r>
      <w:r w:rsidR="00AE1883" w:rsidRPr="002F7618">
        <w:rPr>
          <w:rFonts w:cstheme="minorHAnsi"/>
          <w:color w:val="000000" w:themeColor="text1"/>
          <w:sz w:val="24"/>
          <w:szCs w:val="24"/>
        </w:rPr>
        <w:t>e</w:t>
      </w:r>
      <w:r w:rsidR="00B2591C" w:rsidRPr="002F7618">
        <w:rPr>
          <w:rFonts w:cstheme="minorHAnsi"/>
          <w:color w:val="000000" w:themeColor="text1"/>
          <w:sz w:val="24"/>
          <w:szCs w:val="24"/>
        </w:rPr>
        <w:t xml:space="preserve"> w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podrozdziale 5.5 </w:t>
      </w:r>
      <w:r w:rsidR="004C4741">
        <w:rPr>
          <w:rFonts w:cstheme="minorHAnsi"/>
          <w:color w:val="000000" w:themeColor="text1"/>
          <w:sz w:val="24"/>
          <w:szCs w:val="24"/>
        </w:rPr>
        <w:t>ust</w:t>
      </w:r>
      <w:r w:rsidR="000E44E8">
        <w:rPr>
          <w:rFonts w:cstheme="minorHAnsi"/>
          <w:color w:val="000000" w:themeColor="text1"/>
          <w:sz w:val="24"/>
          <w:szCs w:val="24"/>
        </w:rPr>
        <w:t>.</w:t>
      </w:r>
      <w:r w:rsidR="008106EA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AF4F72" w:rsidRPr="002F7618">
        <w:rPr>
          <w:rFonts w:cstheme="minorHAnsi"/>
          <w:color w:val="000000" w:themeColor="text1"/>
          <w:sz w:val="24"/>
          <w:szCs w:val="24"/>
        </w:rPr>
        <w:t>7</w:t>
      </w:r>
      <w:r w:rsidR="002459C1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B55ECF">
        <w:rPr>
          <w:rFonts w:cstheme="minorHAnsi"/>
          <w:color w:val="000000" w:themeColor="text1"/>
          <w:sz w:val="24"/>
          <w:szCs w:val="24"/>
        </w:rPr>
        <w:t>r</w:t>
      </w:r>
      <w:r w:rsidR="002459C1" w:rsidRPr="002F7618">
        <w:rPr>
          <w:rFonts w:cstheme="minorHAnsi"/>
          <w:color w:val="000000" w:themeColor="text1"/>
          <w:sz w:val="24"/>
          <w:szCs w:val="24"/>
        </w:rPr>
        <w:t>egulaminu</w:t>
      </w:r>
      <w:r w:rsidR="00F002BC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  <w:r w:rsidR="00F002B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AE1883" w:rsidRPr="002F7618">
        <w:rPr>
          <w:rFonts w:cstheme="minorHAnsi"/>
          <w:color w:val="000000" w:themeColor="text1"/>
          <w:sz w:val="24"/>
          <w:szCs w:val="24"/>
        </w:rPr>
        <w:t>E</w:t>
      </w:r>
      <w:r w:rsidR="00F002BC" w:rsidRPr="002F7618">
        <w:rPr>
          <w:rFonts w:cstheme="minorHAnsi"/>
          <w:color w:val="000000" w:themeColor="text1"/>
          <w:sz w:val="24"/>
          <w:szCs w:val="24"/>
        </w:rPr>
        <w:t>lementem kosztów</w:t>
      </w:r>
      <w:r w:rsidR="0031684F" w:rsidRPr="002F7618">
        <w:rPr>
          <w:rFonts w:cstheme="minorHAnsi"/>
          <w:color w:val="000000" w:themeColor="text1"/>
          <w:sz w:val="24"/>
          <w:szCs w:val="24"/>
        </w:rPr>
        <w:t xml:space="preserve"> pośrednich są wydatki związane </w:t>
      </w:r>
      <w:r w:rsidR="00F002BC" w:rsidRPr="002F7618">
        <w:rPr>
          <w:rFonts w:cstheme="minorHAnsi"/>
          <w:color w:val="000000" w:themeColor="text1"/>
          <w:sz w:val="24"/>
          <w:szCs w:val="24"/>
        </w:rPr>
        <w:t>z zarządzaniem projektem oraz działania informacyjno</w:t>
      </w:r>
      <w:r w:rsidR="002F271D" w:rsidRPr="002F7618">
        <w:rPr>
          <w:rFonts w:cstheme="minorHAnsi"/>
          <w:color w:val="000000" w:themeColor="text1"/>
          <w:sz w:val="24"/>
          <w:szCs w:val="24"/>
        </w:rPr>
        <w:t>-promocyjne projektu.</w:t>
      </w:r>
    </w:p>
    <w:p w14:paraId="7B50E341" w14:textId="6515F1A1" w:rsidR="00B2591C" w:rsidRPr="002F7618" w:rsidRDefault="00B2591C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b/>
          <w:bCs/>
          <w:color w:val="000000" w:themeColor="text1"/>
          <w:sz w:val="24"/>
          <w:szCs w:val="24"/>
        </w:rPr>
        <w:t>Należy pamiętać,</w:t>
      </w:r>
      <w:r w:rsidR="00EC2710" w:rsidRPr="002F761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1601B6">
        <w:rPr>
          <w:rFonts w:cstheme="minorHAnsi"/>
          <w:b/>
          <w:bCs/>
          <w:color w:val="000000" w:themeColor="text1"/>
          <w:sz w:val="24"/>
          <w:szCs w:val="24"/>
        </w:rPr>
        <w:t>a</w:t>
      </w:r>
      <w:r w:rsidR="00FF62BB" w:rsidRPr="002F7618">
        <w:rPr>
          <w:rFonts w:cstheme="minorHAnsi"/>
          <w:b/>
          <w:bCs/>
          <w:color w:val="000000" w:themeColor="text1"/>
          <w:sz w:val="24"/>
          <w:szCs w:val="24"/>
        </w:rPr>
        <w:t>by</w:t>
      </w:r>
      <w:r w:rsidR="00EC2710" w:rsidRPr="002F7618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2F761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692B3CD5" w14:textId="7A90943E" w:rsidR="00B2591C" w:rsidRPr="002F7618" w:rsidRDefault="004F489C" w:rsidP="00DD12FC">
      <w:pPr>
        <w:pStyle w:val="Akapitzlist"/>
        <w:numPr>
          <w:ilvl w:val="0"/>
          <w:numId w:val="3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przedstawić we wniosku o dofinansowanie projektu </w:t>
      </w:r>
      <w:r w:rsidR="00E41630" w:rsidRPr="002F7618">
        <w:rPr>
          <w:rFonts w:cstheme="minorHAnsi"/>
          <w:color w:val="000000" w:themeColor="text1"/>
          <w:sz w:val="24"/>
          <w:szCs w:val="24"/>
        </w:rPr>
        <w:t>z</w:t>
      </w:r>
      <w:r w:rsidR="00B2591C" w:rsidRPr="002F7618">
        <w:rPr>
          <w:rFonts w:cstheme="minorHAnsi"/>
          <w:color w:val="000000" w:themeColor="text1"/>
          <w:sz w:val="24"/>
          <w:szCs w:val="24"/>
        </w:rPr>
        <w:t xml:space="preserve">adania (a w ramach nich etapy) zgodnie z przewidywaną kolejnością </w:t>
      </w:r>
      <w:r w:rsidR="00FF62BB" w:rsidRPr="002F7618">
        <w:rPr>
          <w:rFonts w:cstheme="minorHAnsi"/>
          <w:color w:val="000000" w:themeColor="text1"/>
          <w:sz w:val="24"/>
          <w:szCs w:val="24"/>
        </w:rPr>
        <w:t xml:space="preserve">ich </w:t>
      </w:r>
      <w:r w:rsidR="00B2591C" w:rsidRPr="002F7618">
        <w:rPr>
          <w:rFonts w:cstheme="minorHAnsi"/>
          <w:color w:val="000000" w:themeColor="text1"/>
          <w:sz w:val="24"/>
          <w:szCs w:val="24"/>
        </w:rPr>
        <w:t>realizacji. Zadania powinny być opisane w</w:t>
      </w:r>
      <w:r w:rsidR="001469FF" w:rsidRPr="002F7618">
        <w:rPr>
          <w:rFonts w:cstheme="minorHAnsi"/>
          <w:color w:val="000000" w:themeColor="text1"/>
          <w:sz w:val="24"/>
          <w:szCs w:val="24"/>
        </w:rPr>
        <w:t> </w:t>
      </w:r>
      <w:r w:rsidR="00B2591C" w:rsidRPr="002F7618">
        <w:rPr>
          <w:rFonts w:cstheme="minorHAnsi"/>
          <w:color w:val="000000" w:themeColor="text1"/>
          <w:sz w:val="24"/>
          <w:szCs w:val="24"/>
        </w:rPr>
        <w:t xml:space="preserve"> sposób szczegółowy</w:t>
      </w:r>
      <w:r w:rsidR="004C4741">
        <w:rPr>
          <w:rFonts w:cstheme="minorHAnsi"/>
          <w:color w:val="000000" w:themeColor="text1"/>
          <w:sz w:val="24"/>
          <w:szCs w:val="24"/>
        </w:rPr>
        <w:t>,</w:t>
      </w:r>
      <w:r w:rsidR="00B2591C" w:rsidRPr="002F7618">
        <w:rPr>
          <w:rFonts w:cstheme="minorHAnsi"/>
          <w:color w:val="000000" w:themeColor="text1"/>
          <w:sz w:val="24"/>
          <w:szCs w:val="24"/>
        </w:rPr>
        <w:t xml:space="preserve"> tj. w sposób umożliwiający ocenę zasadności każdego elementu, spójności </w:t>
      </w:r>
      <w:r w:rsidR="00A31C89" w:rsidRPr="002F7618">
        <w:rPr>
          <w:rFonts w:cstheme="minorHAnsi"/>
          <w:color w:val="000000" w:themeColor="text1"/>
          <w:sz w:val="24"/>
          <w:szCs w:val="24"/>
        </w:rPr>
        <w:t>z</w:t>
      </w:r>
      <w:r w:rsidR="00923369">
        <w:rPr>
          <w:rFonts w:cstheme="minorHAnsi"/>
          <w:color w:val="000000" w:themeColor="text1"/>
          <w:sz w:val="24"/>
          <w:szCs w:val="24"/>
        </w:rPr>
        <w:t> </w:t>
      </w:r>
      <w:r w:rsidR="00B2591C" w:rsidRPr="002F7618">
        <w:rPr>
          <w:rFonts w:cstheme="minorHAnsi"/>
          <w:color w:val="000000" w:themeColor="text1"/>
          <w:sz w:val="24"/>
          <w:szCs w:val="24"/>
        </w:rPr>
        <w:t>harmonogram</w:t>
      </w:r>
      <w:r w:rsidR="00A31C89" w:rsidRPr="002F7618">
        <w:rPr>
          <w:rFonts w:cstheme="minorHAnsi"/>
          <w:color w:val="000000" w:themeColor="text1"/>
          <w:sz w:val="24"/>
          <w:szCs w:val="24"/>
        </w:rPr>
        <w:t>em</w:t>
      </w:r>
      <w:r w:rsidR="00B2591C" w:rsidRPr="002F7618">
        <w:rPr>
          <w:rFonts w:cstheme="minorHAnsi"/>
          <w:color w:val="000000" w:themeColor="text1"/>
          <w:sz w:val="24"/>
          <w:szCs w:val="24"/>
        </w:rPr>
        <w:t xml:space="preserve"> (kolejności działań), racjonalności zakresu wsparcia, w tym zakresu merytorycznego udzielanej pomocy oraz dalszej oceny kwalifikowalności konkretnych wydatków wymienionych w budżecie projektu, z</w:t>
      </w:r>
      <w:r w:rsidR="001469FF" w:rsidRPr="002F7618">
        <w:rPr>
          <w:rFonts w:cstheme="minorHAnsi"/>
          <w:color w:val="000000" w:themeColor="text1"/>
          <w:sz w:val="24"/>
          <w:szCs w:val="24"/>
        </w:rPr>
        <w:t> </w:t>
      </w:r>
      <w:r w:rsidR="00B2591C" w:rsidRPr="002F7618">
        <w:rPr>
          <w:rFonts w:cstheme="minorHAnsi"/>
          <w:color w:val="000000" w:themeColor="text1"/>
          <w:sz w:val="24"/>
          <w:szCs w:val="24"/>
        </w:rPr>
        <w:t>uwzględnieniem uzasad</w:t>
      </w:r>
      <w:r w:rsidR="00E407DB" w:rsidRPr="002F7618">
        <w:rPr>
          <w:rFonts w:cstheme="minorHAnsi"/>
          <w:color w:val="000000" w:themeColor="text1"/>
          <w:sz w:val="24"/>
          <w:szCs w:val="24"/>
        </w:rPr>
        <w:t>nienia potrzeby ich realizacji;</w:t>
      </w:r>
    </w:p>
    <w:p w14:paraId="3AC999E9" w14:textId="72DE43EF" w:rsidR="00B2591C" w:rsidRPr="002F7618" w:rsidRDefault="00D00936" w:rsidP="00DD12FC">
      <w:pPr>
        <w:pStyle w:val="Akapitzlist"/>
        <w:numPr>
          <w:ilvl w:val="0"/>
          <w:numId w:val="3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</w:t>
      </w:r>
      <w:r w:rsidR="00B2591C" w:rsidRPr="002F7618">
        <w:rPr>
          <w:rFonts w:cstheme="minorHAnsi"/>
          <w:color w:val="000000" w:themeColor="text1"/>
          <w:sz w:val="24"/>
          <w:szCs w:val="24"/>
        </w:rPr>
        <w:t>rojektując działania</w:t>
      </w:r>
      <w:r w:rsidR="004C4741">
        <w:rPr>
          <w:rFonts w:cstheme="minorHAnsi"/>
          <w:color w:val="000000" w:themeColor="text1"/>
          <w:sz w:val="24"/>
          <w:szCs w:val="24"/>
        </w:rPr>
        <w:t>,</w:t>
      </w:r>
      <w:r w:rsidR="00B2591C" w:rsidRPr="002F7618">
        <w:rPr>
          <w:rFonts w:cstheme="minorHAnsi"/>
          <w:color w:val="000000" w:themeColor="text1"/>
          <w:sz w:val="24"/>
          <w:szCs w:val="24"/>
        </w:rPr>
        <w:t xml:space="preserve"> zwrócić uwagę na wymogi związane z angażowaniem personelu, zlecaniem usług merytorycznych oraz ponoszeniem wydatków zgodnie</w:t>
      </w:r>
      <w:r w:rsidR="00E407DB" w:rsidRPr="002F7618">
        <w:rPr>
          <w:rFonts w:cstheme="minorHAnsi"/>
          <w:color w:val="000000" w:themeColor="text1"/>
          <w:sz w:val="24"/>
          <w:szCs w:val="24"/>
        </w:rPr>
        <w:t xml:space="preserve"> z</w:t>
      </w:r>
      <w:r w:rsidR="001469FF" w:rsidRPr="002F7618">
        <w:rPr>
          <w:rFonts w:cstheme="minorHAnsi"/>
          <w:color w:val="000000" w:themeColor="text1"/>
          <w:sz w:val="24"/>
          <w:szCs w:val="24"/>
        </w:rPr>
        <w:t> </w:t>
      </w:r>
      <w:r w:rsidR="00E407DB" w:rsidRPr="002F7618">
        <w:rPr>
          <w:rFonts w:cstheme="minorHAnsi"/>
          <w:color w:val="000000" w:themeColor="text1"/>
          <w:sz w:val="24"/>
          <w:szCs w:val="24"/>
        </w:rPr>
        <w:t>zasadą uczciwej konkurencji;</w:t>
      </w:r>
    </w:p>
    <w:p w14:paraId="63225403" w14:textId="2ED82580" w:rsidR="00731B65" w:rsidRPr="002F7618" w:rsidRDefault="00D00936" w:rsidP="00DD12FC">
      <w:pPr>
        <w:pStyle w:val="Akapitzlist"/>
        <w:numPr>
          <w:ilvl w:val="0"/>
          <w:numId w:val="3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r</w:t>
      </w:r>
      <w:r w:rsidR="00B2591C" w:rsidRPr="002F7618">
        <w:rPr>
          <w:rFonts w:cstheme="minorHAnsi"/>
          <w:color w:val="000000" w:themeColor="text1"/>
          <w:sz w:val="24"/>
          <w:szCs w:val="24"/>
        </w:rPr>
        <w:t>ealizacja projektu by</w:t>
      </w:r>
      <w:r w:rsidR="00FD0DC4">
        <w:rPr>
          <w:rFonts w:cstheme="minorHAnsi"/>
          <w:color w:val="000000" w:themeColor="text1"/>
          <w:sz w:val="24"/>
          <w:szCs w:val="24"/>
        </w:rPr>
        <w:t>ła</w:t>
      </w:r>
      <w:r w:rsidR="00B2591C" w:rsidRPr="002F7618">
        <w:rPr>
          <w:rFonts w:cstheme="minorHAnsi"/>
          <w:color w:val="000000" w:themeColor="text1"/>
          <w:sz w:val="24"/>
          <w:szCs w:val="24"/>
        </w:rPr>
        <w:t xml:space="preserve"> udokumentowana w taki sposób, by umożliwić prześledzenie przebiegu realizowanych </w:t>
      </w:r>
      <w:r w:rsidR="00E407DB" w:rsidRPr="002F7618">
        <w:rPr>
          <w:rFonts w:cstheme="minorHAnsi"/>
          <w:color w:val="000000" w:themeColor="text1"/>
          <w:sz w:val="24"/>
          <w:szCs w:val="24"/>
        </w:rPr>
        <w:t>procesów i dokonanie ich oceny</w:t>
      </w:r>
      <w:r w:rsidR="00731B65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22F1106F" w14:textId="79F86BFE" w:rsidR="00361A2B" w:rsidRPr="00690AE0" w:rsidRDefault="00731B65" w:rsidP="00DD12FC">
      <w:pPr>
        <w:pStyle w:val="Akapitzlist"/>
        <w:numPr>
          <w:ilvl w:val="0"/>
          <w:numId w:val="3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90AE0">
        <w:rPr>
          <w:rFonts w:cstheme="minorHAnsi"/>
          <w:color w:val="000000" w:themeColor="text1"/>
          <w:sz w:val="24"/>
          <w:szCs w:val="24"/>
        </w:rPr>
        <w:t xml:space="preserve">we wniosku o dofinansowanie </w:t>
      </w:r>
      <w:r w:rsidR="00784C1A">
        <w:rPr>
          <w:rFonts w:cstheme="minorHAnsi"/>
          <w:color w:val="000000" w:themeColor="text1"/>
          <w:sz w:val="24"/>
          <w:szCs w:val="24"/>
        </w:rPr>
        <w:t>w</w:t>
      </w:r>
      <w:r w:rsidRPr="00690AE0">
        <w:rPr>
          <w:rFonts w:cstheme="minorHAnsi"/>
          <w:color w:val="000000" w:themeColor="text1"/>
          <w:sz w:val="24"/>
          <w:szCs w:val="24"/>
        </w:rPr>
        <w:t>nioskodawca oświadczy</w:t>
      </w:r>
      <w:r w:rsidR="00FD0DC4">
        <w:rPr>
          <w:rFonts w:cstheme="minorHAnsi"/>
          <w:color w:val="000000" w:themeColor="text1"/>
          <w:sz w:val="24"/>
          <w:szCs w:val="24"/>
        </w:rPr>
        <w:t>ł</w:t>
      </w:r>
      <w:r w:rsidRPr="00690AE0">
        <w:rPr>
          <w:rFonts w:cstheme="minorHAnsi"/>
          <w:color w:val="000000" w:themeColor="text1"/>
          <w:sz w:val="24"/>
          <w:szCs w:val="24"/>
        </w:rPr>
        <w:t xml:space="preserve">, iż projekt będzie realizowany zgodnie z założeniami </w:t>
      </w:r>
      <w:r w:rsidR="004D57E9" w:rsidRPr="00690AE0">
        <w:rPr>
          <w:rFonts w:cstheme="minorHAnsi"/>
          <w:color w:val="000000" w:themeColor="text1"/>
          <w:sz w:val="24"/>
          <w:szCs w:val="24"/>
        </w:rPr>
        <w:t xml:space="preserve">wskazanymi w </w:t>
      </w:r>
      <w:r w:rsidR="0074497E" w:rsidRPr="00DC78A0">
        <w:rPr>
          <w:rFonts w:cstheme="minorHAnsi"/>
          <w:color w:val="000000" w:themeColor="text1"/>
          <w:sz w:val="24"/>
          <w:szCs w:val="24"/>
        </w:rPr>
        <w:t>z</w:t>
      </w:r>
      <w:r w:rsidRPr="00DC78A0">
        <w:rPr>
          <w:rFonts w:cstheme="minorHAnsi"/>
          <w:color w:val="000000" w:themeColor="text1"/>
          <w:sz w:val="24"/>
          <w:szCs w:val="24"/>
        </w:rPr>
        <w:t>ałącznik</w:t>
      </w:r>
      <w:r w:rsidR="004D57E9" w:rsidRPr="00DC78A0">
        <w:rPr>
          <w:rFonts w:cstheme="minorHAnsi"/>
          <w:color w:val="000000" w:themeColor="text1"/>
          <w:sz w:val="24"/>
          <w:szCs w:val="24"/>
        </w:rPr>
        <w:t>u</w:t>
      </w:r>
      <w:r w:rsidRPr="00DC78A0">
        <w:rPr>
          <w:rFonts w:cstheme="minorHAnsi"/>
          <w:color w:val="000000" w:themeColor="text1"/>
          <w:sz w:val="24"/>
          <w:szCs w:val="24"/>
        </w:rPr>
        <w:t xml:space="preserve"> </w:t>
      </w:r>
      <w:r w:rsidR="004D57E9" w:rsidRPr="00DC78A0">
        <w:rPr>
          <w:rFonts w:cstheme="minorHAnsi"/>
          <w:color w:val="000000" w:themeColor="text1"/>
          <w:sz w:val="24"/>
          <w:szCs w:val="24"/>
        </w:rPr>
        <w:t xml:space="preserve">nr </w:t>
      </w:r>
      <w:r w:rsidRPr="00DC78A0">
        <w:rPr>
          <w:rFonts w:cstheme="minorHAnsi"/>
          <w:color w:val="000000" w:themeColor="text1"/>
          <w:sz w:val="24"/>
          <w:szCs w:val="24"/>
        </w:rPr>
        <w:t>1</w:t>
      </w:r>
      <w:r w:rsidR="00DC78A0">
        <w:rPr>
          <w:rFonts w:cstheme="minorHAnsi"/>
          <w:color w:val="000000" w:themeColor="text1"/>
          <w:sz w:val="24"/>
          <w:szCs w:val="24"/>
        </w:rPr>
        <w:t xml:space="preserve">2 </w:t>
      </w:r>
      <w:r w:rsidR="00443524" w:rsidRPr="00690AE0">
        <w:rPr>
          <w:rFonts w:cstheme="minorHAnsi"/>
          <w:color w:val="000000" w:themeColor="text1"/>
          <w:sz w:val="24"/>
          <w:szCs w:val="24"/>
        </w:rPr>
        <w:t xml:space="preserve">do </w:t>
      </w:r>
      <w:r w:rsidR="00B55ECF">
        <w:rPr>
          <w:rFonts w:cstheme="minorHAnsi"/>
          <w:color w:val="000000" w:themeColor="text1"/>
          <w:sz w:val="24"/>
          <w:szCs w:val="24"/>
        </w:rPr>
        <w:t>r</w:t>
      </w:r>
      <w:r w:rsidR="00443524" w:rsidRPr="00690AE0">
        <w:rPr>
          <w:rFonts w:cstheme="minorHAnsi"/>
          <w:color w:val="000000" w:themeColor="text1"/>
          <w:sz w:val="24"/>
          <w:szCs w:val="24"/>
        </w:rPr>
        <w:t>egulaminu konkursu</w:t>
      </w:r>
      <w:r w:rsidRPr="00690AE0">
        <w:rPr>
          <w:rFonts w:cstheme="minorHAnsi"/>
          <w:color w:val="000000" w:themeColor="text1"/>
          <w:sz w:val="24"/>
          <w:szCs w:val="24"/>
        </w:rPr>
        <w:t>.</w:t>
      </w:r>
      <w:r w:rsidR="00690AE0" w:rsidRPr="00690AE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B02D700" w14:textId="4E7566A2" w:rsidR="00C17150" w:rsidRPr="002F7618" w:rsidRDefault="00C17150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8" w:name="_Toc20142210"/>
      <w:r w:rsidRPr="002F7618">
        <w:rPr>
          <w:rFonts w:asciiTheme="minorHAnsi" w:hAnsiTheme="minorHAnsi" w:cstheme="minorHAnsi"/>
          <w:color w:val="auto"/>
          <w:sz w:val="24"/>
          <w:szCs w:val="24"/>
        </w:rPr>
        <w:t>Podrozdział 5.</w:t>
      </w:r>
      <w:r w:rsidR="005078A8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Podatek VAT</w:t>
      </w:r>
      <w:bookmarkEnd w:id="18"/>
    </w:p>
    <w:p w14:paraId="06FEC8A3" w14:textId="2F28C790" w:rsidR="006703B4" w:rsidRPr="002F7618" w:rsidRDefault="006703B4" w:rsidP="00DD12FC">
      <w:pPr>
        <w:pStyle w:val="Akapitzlist"/>
        <w:numPr>
          <w:ilvl w:val="0"/>
          <w:numId w:val="13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Kwesti</w:t>
      </w:r>
      <w:r w:rsidR="00B62F82" w:rsidRPr="002F7618">
        <w:rPr>
          <w:rFonts w:cstheme="minorHAnsi"/>
          <w:sz w:val="24"/>
          <w:szCs w:val="24"/>
        </w:rPr>
        <w:t>a</w:t>
      </w:r>
      <w:r w:rsidRPr="002F7618">
        <w:rPr>
          <w:rFonts w:cstheme="minorHAnsi"/>
          <w:sz w:val="24"/>
          <w:szCs w:val="24"/>
        </w:rPr>
        <w:t xml:space="preserve"> podatku od towarów i usług (VAT) </w:t>
      </w:r>
      <w:r w:rsidR="00731471" w:rsidRPr="002F7618">
        <w:rPr>
          <w:rFonts w:cstheme="minorHAnsi"/>
          <w:sz w:val="24"/>
          <w:szCs w:val="24"/>
        </w:rPr>
        <w:t>został</w:t>
      </w:r>
      <w:r w:rsidR="00B62F82" w:rsidRPr="002F7618">
        <w:rPr>
          <w:rFonts w:cstheme="minorHAnsi"/>
          <w:sz w:val="24"/>
          <w:szCs w:val="24"/>
        </w:rPr>
        <w:t>a</w:t>
      </w:r>
      <w:r w:rsidRPr="002F7618">
        <w:rPr>
          <w:rFonts w:cstheme="minorHAnsi"/>
          <w:sz w:val="24"/>
          <w:szCs w:val="24"/>
        </w:rPr>
        <w:t xml:space="preserve"> uregulowan</w:t>
      </w:r>
      <w:r w:rsidR="00B62F82" w:rsidRPr="002F7618">
        <w:rPr>
          <w:rFonts w:cstheme="minorHAnsi"/>
          <w:sz w:val="24"/>
          <w:szCs w:val="24"/>
        </w:rPr>
        <w:t>a</w:t>
      </w:r>
      <w:r w:rsidRPr="002F7618">
        <w:rPr>
          <w:rFonts w:cstheme="minorHAnsi"/>
          <w:sz w:val="24"/>
          <w:szCs w:val="24"/>
        </w:rPr>
        <w:t xml:space="preserve"> w </w:t>
      </w:r>
      <w:r w:rsidR="0031581E" w:rsidRPr="007A5CFF">
        <w:rPr>
          <w:rFonts w:cstheme="minorHAnsi"/>
          <w:sz w:val="24"/>
          <w:szCs w:val="24"/>
        </w:rPr>
        <w:t>w</w:t>
      </w:r>
      <w:r w:rsidRPr="007A5CFF">
        <w:rPr>
          <w:rFonts w:cstheme="minorHAnsi"/>
          <w:sz w:val="24"/>
          <w:szCs w:val="24"/>
        </w:rPr>
        <w:t>ytycznych</w:t>
      </w:r>
      <w:r w:rsidR="00960674" w:rsidRPr="007A5CFF">
        <w:rPr>
          <w:rFonts w:cstheme="minorHAnsi"/>
          <w:sz w:val="24"/>
          <w:szCs w:val="24"/>
        </w:rPr>
        <w:t xml:space="preserve"> </w:t>
      </w:r>
      <w:r w:rsidRPr="007A5CFF">
        <w:rPr>
          <w:rFonts w:cstheme="minorHAnsi"/>
          <w:sz w:val="24"/>
          <w:szCs w:val="24"/>
        </w:rPr>
        <w:t>w zakresie kwalifikowalności</w:t>
      </w:r>
      <w:r w:rsidRPr="002F7618">
        <w:rPr>
          <w:rFonts w:cstheme="minorHAnsi"/>
          <w:sz w:val="24"/>
          <w:szCs w:val="24"/>
        </w:rPr>
        <w:t>. Wnioskodawca ma obowiązek zapoznać się z nimi</w:t>
      </w:r>
      <w:r w:rsidR="00CE14EF"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>i stosować je</w:t>
      </w:r>
      <w:r w:rsidR="004C4741">
        <w:rPr>
          <w:rFonts w:cstheme="minorHAnsi"/>
          <w:sz w:val="24"/>
          <w:szCs w:val="24"/>
        </w:rPr>
        <w:t>,</w:t>
      </w:r>
      <w:r w:rsidRPr="002F7618">
        <w:rPr>
          <w:rFonts w:cstheme="minorHAnsi"/>
          <w:sz w:val="24"/>
          <w:szCs w:val="24"/>
        </w:rPr>
        <w:t xml:space="preserve"> konstruując budżet projektu.</w:t>
      </w:r>
    </w:p>
    <w:p w14:paraId="0AB8EC06" w14:textId="79D8CA7A" w:rsidR="00B518F1" w:rsidRDefault="00C17150" w:rsidP="00DD12FC">
      <w:pPr>
        <w:pStyle w:val="Akapitzlist"/>
        <w:numPr>
          <w:ilvl w:val="0"/>
          <w:numId w:val="13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lastRenderedPageBreak/>
        <w:t xml:space="preserve">Wartość podatku VAT </w:t>
      </w:r>
      <w:r w:rsidR="00B62F82" w:rsidRPr="002F7618">
        <w:rPr>
          <w:rFonts w:cstheme="minorHAnsi"/>
          <w:sz w:val="24"/>
          <w:szCs w:val="24"/>
        </w:rPr>
        <w:t>powinna</w:t>
      </w:r>
      <w:r w:rsidRPr="002F7618">
        <w:rPr>
          <w:rFonts w:cstheme="minorHAnsi"/>
          <w:sz w:val="24"/>
          <w:szCs w:val="24"/>
        </w:rPr>
        <w:t xml:space="preserve"> </w:t>
      </w:r>
      <w:r w:rsidR="00B62F82" w:rsidRPr="002F7618">
        <w:rPr>
          <w:rFonts w:cstheme="minorHAnsi"/>
          <w:sz w:val="24"/>
          <w:szCs w:val="24"/>
        </w:rPr>
        <w:t>zostać</w:t>
      </w:r>
      <w:r w:rsidRPr="002F7618">
        <w:rPr>
          <w:rFonts w:cstheme="minorHAnsi"/>
          <w:sz w:val="24"/>
          <w:szCs w:val="24"/>
        </w:rPr>
        <w:t xml:space="preserve"> naliczona zgodnie z ustaw</w:t>
      </w:r>
      <w:r w:rsidR="00376497" w:rsidRPr="002F7618">
        <w:rPr>
          <w:rFonts w:cstheme="minorHAnsi"/>
          <w:sz w:val="24"/>
          <w:szCs w:val="24"/>
        </w:rPr>
        <w:t>ą</w:t>
      </w:r>
      <w:r w:rsidRPr="002F7618">
        <w:rPr>
          <w:rFonts w:cstheme="minorHAnsi"/>
          <w:sz w:val="24"/>
          <w:szCs w:val="24"/>
        </w:rPr>
        <w:t xml:space="preserve"> </w:t>
      </w:r>
      <w:r w:rsidR="00376497" w:rsidRPr="002F7618">
        <w:rPr>
          <w:rFonts w:cstheme="minorHAnsi"/>
          <w:sz w:val="24"/>
          <w:szCs w:val="24"/>
        </w:rPr>
        <w:t xml:space="preserve">z dnia 11 marca 2004 r. </w:t>
      </w:r>
      <w:r w:rsidRPr="002F7618">
        <w:rPr>
          <w:rFonts w:cstheme="minorHAnsi"/>
          <w:sz w:val="24"/>
          <w:szCs w:val="24"/>
        </w:rPr>
        <w:t>o podatku od towarów i usług</w:t>
      </w:r>
      <w:r w:rsidR="00B155B7" w:rsidRPr="002F7618">
        <w:rPr>
          <w:rFonts w:cstheme="minorHAnsi"/>
          <w:sz w:val="24"/>
          <w:szCs w:val="24"/>
        </w:rPr>
        <w:t xml:space="preserve"> (Dz. U. </w:t>
      </w:r>
      <w:r w:rsidR="00B62F82" w:rsidRPr="002F7618">
        <w:rPr>
          <w:rFonts w:cstheme="minorHAnsi"/>
          <w:sz w:val="24"/>
          <w:szCs w:val="24"/>
        </w:rPr>
        <w:t>z 20</w:t>
      </w:r>
      <w:r w:rsidR="004C4741">
        <w:rPr>
          <w:rFonts w:cstheme="minorHAnsi"/>
          <w:sz w:val="24"/>
          <w:szCs w:val="24"/>
        </w:rPr>
        <w:t>20</w:t>
      </w:r>
      <w:r w:rsidR="00B62F82" w:rsidRPr="002F7618">
        <w:rPr>
          <w:rFonts w:cstheme="minorHAnsi"/>
          <w:sz w:val="24"/>
          <w:szCs w:val="24"/>
        </w:rPr>
        <w:t xml:space="preserve"> r. poz. </w:t>
      </w:r>
      <w:r w:rsidR="004C4741">
        <w:rPr>
          <w:rFonts w:cstheme="minorHAnsi"/>
          <w:sz w:val="24"/>
          <w:szCs w:val="24"/>
        </w:rPr>
        <w:t>106</w:t>
      </w:r>
      <w:r w:rsidR="00B62F82" w:rsidRPr="002F7618">
        <w:rPr>
          <w:rFonts w:cstheme="minorHAnsi"/>
          <w:sz w:val="24"/>
          <w:szCs w:val="24"/>
        </w:rPr>
        <w:t xml:space="preserve">, z </w:t>
      </w:r>
      <w:proofErr w:type="spellStart"/>
      <w:r w:rsidR="00B62F82" w:rsidRPr="002F7618">
        <w:rPr>
          <w:rFonts w:cstheme="minorHAnsi"/>
          <w:sz w:val="24"/>
          <w:szCs w:val="24"/>
        </w:rPr>
        <w:t>późn</w:t>
      </w:r>
      <w:proofErr w:type="spellEnd"/>
      <w:r w:rsidR="00B62F82" w:rsidRPr="002F7618">
        <w:rPr>
          <w:rFonts w:cstheme="minorHAnsi"/>
          <w:sz w:val="24"/>
          <w:szCs w:val="24"/>
        </w:rPr>
        <w:t>. zm.)</w:t>
      </w:r>
      <w:r w:rsidR="00B518F1" w:rsidRPr="002F7618">
        <w:rPr>
          <w:rFonts w:cstheme="minorHAnsi"/>
          <w:sz w:val="24"/>
          <w:szCs w:val="24"/>
        </w:rPr>
        <w:t>.</w:t>
      </w:r>
    </w:p>
    <w:p w14:paraId="320FE780" w14:textId="0CDC976B" w:rsidR="00E00EA6" w:rsidRPr="002F7618" w:rsidRDefault="00E00EA6" w:rsidP="00DD12FC">
      <w:pPr>
        <w:pStyle w:val="Akapitzlist"/>
        <w:numPr>
          <w:ilvl w:val="0"/>
          <w:numId w:val="13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Zgodnie z </w:t>
      </w:r>
      <w:r w:rsidRPr="00E00EA6">
        <w:rPr>
          <w:rFonts w:cstheme="minorHAnsi"/>
          <w:sz w:val="24"/>
          <w:szCs w:val="24"/>
        </w:rPr>
        <w:t>Instrukcją</w:t>
      </w:r>
      <w:r w:rsidR="00825BB3">
        <w:rPr>
          <w:rFonts w:cstheme="minorHAnsi"/>
          <w:sz w:val="24"/>
          <w:szCs w:val="24"/>
        </w:rPr>
        <w:t>,</w:t>
      </w:r>
      <w:r w:rsidRPr="00E00EA6">
        <w:rPr>
          <w:rFonts w:cstheme="minorHAnsi"/>
          <w:sz w:val="24"/>
          <w:szCs w:val="24"/>
        </w:rPr>
        <w:t xml:space="preserve"> wnioskodawca, który kwalifikuje jakikolwiek VAT </w:t>
      </w:r>
      <w:r w:rsidR="00895A89">
        <w:rPr>
          <w:rFonts w:cstheme="minorHAnsi"/>
          <w:sz w:val="24"/>
          <w:szCs w:val="24"/>
        </w:rPr>
        <w:t xml:space="preserve">powinien </w:t>
      </w:r>
      <w:r w:rsidRPr="00E00EA6">
        <w:rPr>
          <w:rFonts w:cstheme="minorHAnsi"/>
          <w:sz w:val="24"/>
          <w:szCs w:val="24"/>
        </w:rPr>
        <w:t>przedstawi</w:t>
      </w:r>
      <w:r w:rsidR="00895A89">
        <w:rPr>
          <w:rFonts w:cstheme="minorHAnsi"/>
          <w:sz w:val="24"/>
          <w:szCs w:val="24"/>
        </w:rPr>
        <w:t>ć</w:t>
      </w:r>
      <w:r w:rsidRPr="00E00EA6">
        <w:rPr>
          <w:rFonts w:cstheme="minorHAnsi"/>
          <w:sz w:val="24"/>
          <w:szCs w:val="24"/>
        </w:rPr>
        <w:t xml:space="preserve"> w części X wniosku</w:t>
      </w:r>
      <w:r w:rsidR="00825BB3">
        <w:rPr>
          <w:rFonts w:cstheme="minorHAnsi"/>
          <w:sz w:val="24"/>
          <w:szCs w:val="24"/>
        </w:rPr>
        <w:t xml:space="preserve"> o dofinansowanie</w:t>
      </w:r>
      <w:r w:rsidRPr="00E00EA6">
        <w:rPr>
          <w:rFonts w:cstheme="minorHAnsi"/>
          <w:sz w:val="24"/>
          <w:szCs w:val="24"/>
        </w:rPr>
        <w:t xml:space="preserve"> uzasadnienie zawierające podstawę prawną wskazującą na brak możliwości obniżenia VAT należnego o VAT naliczony zarówno na</w:t>
      </w:r>
      <w:r w:rsidR="00895A89">
        <w:rPr>
          <w:rFonts w:cstheme="minorHAnsi"/>
          <w:sz w:val="24"/>
          <w:szCs w:val="24"/>
        </w:rPr>
        <w:t xml:space="preserve"> </w:t>
      </w:r>
      <w:r w:rsidRPr="00E00EA6">
        <w:rPr>
          <w:rFonts w:cstheme="minorHAnsi"/>
          <w:sz w:val="24"/>
          <w:szCs w:val="24"/>
        </w:rPr>
        <w:t>dzień sporządzania wniosku o dofinansowanie, jak również mając na uwadze planowany sposób wykorzystania w przyszłości (w okresie realizacji projektu oraz w okresie trwałości projektu) majątku wytworzonego w związku z realizacją projektu. Powyższe uzasadnienie dotyczy</w:t>
      </w:r>
      <w:r w:rsidR="00895A89">
        <w:rPr>
          <w:rFonts w:cstheme="minorHAnsi"/>
          <w:sz w:val="24"/>
          <w:szCs w:val="24"/>
        </w:rPr>
        <w:t>ć powinno</w:t>
      </w:r>
      <w:r w:rsidRPr="00E00EA6">
        <w:rPr>
          <w:rFonts w:cstheme="minorHAnsi"/>
          <w:sz w:val="24"/>
          <w:szCs w:val="24"/>
        </w:rPr>
        <w:t xml:space="preserve"> zarówno częściowego, jak i całkowitego braku możliwości odliczenia VAT oraz powinno odnosić się zarówno do wnioskodawcy, jak i do partnera projekt</w:t>
      </w:r>
      <w:r>
        <w:rPr>
          <w:rFonts w:cstheme="minorHAnsi"/>
          <w:sz w:val="24"/>
          <w:szCs w:val="24"/>
        </w:rPr>
        <w:t>u.</w:t>
      </w:r>
    </w:p>
    <w:p w14:paraId="47E67931" w14:textId="05A9A955" w:rsidR="001A1A42" w:rsidRPr="002F7618" w:rsidRDefault="001A1A42" w:rsidP="00DD12FC">
      <w:pPr>
        <w:pStyle w:val="Akapitzlist"/>
        <w:numPr>
          <w:ilvl w:val="0"/>
          <w:numId w:val="13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W przypadku wątpliwości dotyczących podatku VAT</w:t>
      </w:r>
      <w:r w:rsidR="00825BB3">
        <w:rPr>
          <w:rFonts w:cstheme="minorHAnsi"/>
          <w:sz w:val="24"/>
          <w:szCs w:val="24"/>
        </w:rPr>
        <w:t>,</w:t>
      </w:r>
      <w:r w:rsidRPr="002F7618">
        <w:rPr>
          <w:rFonts w:cstheme="minorHAnsi"/>
          <w:sz w:val="24"/>
          <w:szCs w:val="24"/>
        </w:rPr>
        <w:t xml:space="preserve"> </w:t>
      </w:r>
      <w:r w:rsidR="00784C1A">
        <w:rPr>
          <w:rFonts w:cstheme="minorHAnsi"/>
          <w:sz w:val="24"/>
          <w:szCs w:val="24"/>
        </w:rPr>
        <w:t>w</w:t>
      </w:r>
      <w:r w:rsidRPr="002F7618">
        <w:rPr>
          <w:rFonts w:cstheme="minorHAnsi"/>
          <w:sz w:val="24"/>
          <w:szCs w:val="24"/>
        </w:rPr>
        <w:t>nioskodawca może wystąpić do Dyrektora Krajowej Informacji Skarbowej o wydan</w:t>
      </w:r>
      <w:r w:rsidR="00923369">
        <w:rPr>
          <w:rFonts w:cstheme="minorHAnsi"/>
          <w:sz w:val="24"/>
          <w:szCs w:val="24"/>
        </w:rPr>
        <w:t>ie interpretacji indywidualnej.</w:t>
      </w:r>
    </w:p>
    <w:p w14:paraId="52AF3763" w14:textId="4B0409E1" w:rsidR="0059466A" w:rsidRPr="002F7618" w:rsidRDefault="00085990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9" w:name="_Toc415742330"/>
      <w:bookmarkStart w:id="20" w:name="_Toc20142211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581D04" w:rsidRPr="002F7618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4B2F51" w:rsidRPr="002F7618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5078A8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19"/>
      <w:r w:rsidR="007D18F0" w:rsidRPr="002F7618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E4664A" w:rsidRPr="002F7618">
        <w:rPr>
          <w:rFonts w:asciiTheme="minorHAnsi" w:hAnsiTheme="minorHAnsi" w:cstheme="minorHAnsi"/>
          <w:color w:val="auto"/>
          <w:sz w:val="24"/>
          <w:szCs w:val="24"/>
        </w:rPr>
        <w:t>rojekty partnerskie</w:t>
      </w:r>
      <w:bookmarkEnd w:id="20"/>
    </w:p>
    <w:p w14:paraId="26ECBB4A" w14:textId="07777D61" w:rsidR="0059466A" w:rsidRPr="002F7618" w:rsidRDefault="00054B7C" w:rsidP="00DD12FC">
      <w:pPr>
        <w:pStyle w:val="Akapitzlist"/>
        <w:numPr>
          <w:ilvl w:val="0"/>
          <w:numId w:val="22"/>
        </w:numPr>
        <w:spacing w:after="0" w:line="276" w:lineRule="auto"/>
        <w:ind w:left="709" w:hanging="283"/>
        <w:rPr>
          <w:rFonts w:cstheme="minorHAnsi"/>
          <w:color w:val="000000" w:themeColor="text1"/>
          <w:kern w:val="2"/>
          <w:sz w:val="24"/>
          <w:szCs w:val="24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W ramach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konkursu dopuszcza się realizację </w:t>
      </w:r>
      <w:r w:rsidR="00B92F93" w:rsidRPr="002F7618">
        <w:rPr>
          <w:rFonts w:cstheme="minorHAnsi"/>
          <w:color w:val="000000" w:themeColor="text1"/>
          <w:sz w:val="24"/>
          <w:szCs w:val="24"/>
        </w:rPr>
        <w:t>projektu partnerskiego</w:t>
      </w:r>
      <w:r w:rsidR="00923369">
        <w:rPr>
          <w:rFonts w:cstheme="minorHAnsi"/>
          <w:color w:val="000000" w:themeColor="text1"/>
          <w:kern w:val="2"/>
          <w:sz w:val="24"/>
          <w:szCs w:val="24"/>
        </w:rPr>
        <w:t>.</w:t>
      </w:r>
    </w:p>
    <w:p w14:paraId="62D9D60E" w14:textId="58D1E3F7" w:rsidR="00621034" w:rsidRPr="002F7618" w:rsidRDefault="00621034" w:rsidP="00DD12FC">
      <w:pPr>
        <w:pStyle w:val="Akapitzlist"/>
        <w:numPr>
          <w:ilvl w:val="0"/>
          <w:numId w:val="22"/>
        </w:numPr>
        <w:spacing w:after="0" w:line="276" w:lineRule="auto"/>
        <w:ind w:left="709" w:hanging="283"/>
        <w:rPr>
          <w:rFonts w:cstheme="minorHAnsi"/>
          <w:color w:val="000000" w:themeColor="text1"/>
          <w:kern w:val="2"/>
          <w:sz w:val="24"/>
          <w:szCs w:val="24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Przy wyborze </w:t>
      </w:r>
      <w:r w:rsidR="000D0607">
        <w:rPr>
          <w:rFonts w:cstheme="minorHAnsi"/>
          <w:color w:val="000000" w:themeColor="text1"/>
          <w:kern w:val="2"/>
          <w:sz w:val="24"/>
          <w:szCs w:val="24"/>
        </w:rPr>
        <w:t>p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artnerów należy stosować </w:t>
      </w:r>
      <w:r w:rsidR="00EE48B7" w:rsidRPr="002F7618">
        <w:rPr>
          <w:rFonts w:cstheme="minorHAnsi"/>
          <w:color w:val="000000" w:themeColor="text1"/>
          <w:kern w:val="2"/>
          <w:sz w:val="24"/>
          <w:szCs w:val="24"/>
        </w:rPr>
        <w:t>art. 33 u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stawy. Ponadto realizując projekt partnerski</w:t>
      </w:r>
      <w:r w:rsidR="00A26D96">
        <w:rPr>
          <w:rFonts w:cstheme="minorHAnsi"/>
          <w:color w:val="000000" w:themeColor="text1"/>
          <w:kern w:val="2"/>
          <w:sz w:val="24"/>
          <w:szCs w:val="24"/>
        </w:rPr>
        <w:t>,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należy spełnić pozostałe wymogi </w:t>
      </w:r>
      <w:r w:rsidR="00A26D96">
        <w:rPr>
          <w:rFonts w:cstheme="minorHAnsi"/>
          <w:color w:val="000000" w:themeColor="text1"/>
          <w:kern w:val="2"/>
          <w:sz w:val="24"/>
          <w:szCs w:val="24"/>
        </w:rPr>
        <w:t>wskazane</w:t>
      </w:r>
      <w:r w:rsidR="00A26D96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w </w:t>
      </w:r>
      <w:r w:rsidR="00DD61EB" w:rsidRPr="002F7618">
        <w:rPr>
          <w:rFonts w:cstheme="minorHAnsi"/>
          <w:color w:val="000000" w:themeColor="text1"/>
          <w:kern w:val="2"/>
          <w:sz w:val="24"/>
          <w:szCs w:val="24"/>
        </w:rPr>
        <w:t>kryteriach dostępu określonych w</w:t>
      </w:r>
      <w:r w:rsidR="000B17E2" w:rsidRPr="002F7618">
        <w:rPr>
          <w:rFonts w:cstheme="minorHAnsi"/>
          <w:color w:val="000000" w:themeColor="text1"/>
          <w:kern w:val="2"/>
          <w:sz w:val="24"/>
          <w:szCs w:val="24"/>
        </w:rPr>
        <w:t> </w:t>
      </w:r>
      <w:r w:rsidR="0074497E">
        <w:rPr>
          <w:rFonts w:cstheme="minorHAnsi"/>
          <w:color w:val="000000" w:themeColor="text1"/>
          <w:kern w:val="2"/>
          <w:sz w:val="24"/>
          <w:szCs w:val="24"/>
        </w:rPr>
        <w:t>z</w:t>
      </w:r>
      <w:r w:rsidR="00DD61EB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ałączniku nr </w:t>
      </w:r>
      <w:r w:rsidR="00A10497" w:rsidRPr="002F7618">
        <w:rPr>
          <w:rFonts w:cstheme="minorHAnsi"/>
          <w:color w:val="000000" w:themeColor="text1"/>
          <w:kern w:val="2"/>
          <w:sz w:val="24"/>
          <w:szCs w:val="24"/>
        </w:rPr>
        <w:t>8</w:t>
      </w:r>
      <w:r w:rsidR="00CE66B3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="00DD61EB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do </w:t>
      </w:r>
      <w:r w:rsidR="00B55ECF">
        <w:rPr>
          <w:rFonts w:cstheme="minorHAnsi"/>
          <w:color w:val="000000" w:themeColor="text1"/>
          <w:kern w:val="2"/>
          <w:sz w:val="24"/>
          <w:szCs w:val="24"/>
        </w:rPr>
        <w:t>r</w:t>
      </w:r>
      <w:r w:rsidR="00DD61EB" w:rsidRPr="002F7618">
        <w:rPr>
          <w:rFonts w:cstheme="minorHAnsi"/>
          <w:color w:val="000000" w:themeColor="text1"/>
          <w:kern w:val="2"/>
          <w:sz w:val="24"/>
          <w:szCs w:val="24"/>
        </w:rPr>
        <w:t>egulaminu</w:t>
      </w:r>
      <w:r w:rsidR="00A41164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konkursu</w:t>
      </w:r>
      <w:r w:rsidR="00923369">
        <w:rPr>
          <w:rFonts w:cstheme="minorHAnsi"/>
          <w:color w:val="000000" w:themeColor="text1"/>
          <w:kern w:val="2"/>
          <w:sz w:val="24"/>
          <w:szCs w:val="24"/>
        </w:rPr>
        <w:t>.</w:t>
      </w:r>
    </w:p>
    <w:p w14:paraId="59F5BE90" w14:textId="77777777" w:rsidR="00D00CDA" w:rsidRPr="002F7618" w:rsidRDefault="0059466A" w:rsidP="00DD12FC">
      <w:pPr>
        <w:pStyle w:val="Akapitzlist"/>
        <w:numPr>
          <w:ilvl w:val="0"/>
          <w:numId w:val="22"/>
        </w:numPr>
        <w:spacing w:after="0" w:line="276" w:lineRule="auto"/>
        <w:ind w:left="709" w:hanging="283"/>
        <w:rPr>
          <w:rFonts w:cstheme="minorHAnsi"/>
          <w:color w:val="000000" w:themeColor="text1"/>
          <w:kern w:val="2"/>
          <w:sz w:val="24"/>
          <w:szCs w:val="24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>Utworzenie lub zainicjowanie partnerstwa musi nastąpić przed złoż</w:t>
      </w:r>
      <w:r w:rsidR="00D00CDA" w:rsidRPr="002F7618">
        <w:rPr>
          <w:rFonts w:cstheme="minorHAnsi"/>
          <w:color w:val="000000" w:themeColor="text1"/>
          <w:kern w:val="2"/>
          <w:sz w:val="24"/>
          <w:szCs w:val="24"/>
        </w:rPr>
        <w:t>eniem wniosku</w:t>
      </w:r>
      <w:r w:rsidR="00A05266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="00D00CDA" w:rsidRPr="002F7618">
        <w:rPr>
          <w:rFonts w:cstheme="minorHAnsi"/>
          <w:color w:val="000000" w:themeColor="text1"/>
          <w:kern w:val="2"/>
          <w:sz w:val="24"/>
          <w:szCs w:val="24"/>
        </w:rPr>
        <w:t>o</w:t>
      </w:r>
      <w:r w:rsidR="000B17E2" w:rsidRPr="002F7618">
        <w:rPr>
          <w:rFonts w:cstheme="minorHAnsi"/>
          <w:color w:val="000000" w:themeColor="text1"/>
          <w:kern w:val="2"/>
          <w:sz w:val="24"/>
          <w:szCs w:val="24"/>
        </w:rPr>
        <w:t> </w:t>
      </w:r>
      <w:r w:rsidR="00944E2C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="00D00CDA" w:rsidRPr="002F7618">
        <w:rPr>
          <w:rFonts w:cstheme="minorHAnsi"/>
          <w:color w:val="000000" w:themeColor="text1"/>
          <w:kern w:val="2"/>
          <w:sz w:val="24"/>
          <w:szCs w:val="24"/>
        </w:rPr>
        <w:t>dofinansowanie projektu.</w:t>
      </w:r>
    </w:p>
    <w:p w14:paraId="439C6E3B" w14:textId="221795EB" w:rsidR="0059466A" w:rsidRPr="002F7618" w:rsidRDefault="0059466A" w:rsidP="00DD12FC">
      <w:pPr>
        <w:pStyle w:val="Akapitzlist"/>
        <w:numPr>
          <w:ilvl w:val="0"/>
          <w:numId w:val="22"/>
        </w:numPr>
        <w:spacing w:after="0" w:line="276" w:lineRule="auto"/>
        <w:ind w:left="709" w:hanging="283"/>
        <w:rPr>
          <w:rFonts w:cstheme="minorHAnsi"/>
          <w:color w:val="000000" w:themeColor="text1"/>
          <w:kern w:val="2"/>
          <w:sz w:val="24"/>
          <w:szCs w:val="24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>Partner</w:t>
      </w:r>
      <w:r w:rsidR="001356AD" w:rsidRPr="002F7618">
        <w:rPr>
          <w:rFonts w:cstheme="minorHAnsi"/>
          <w:color w:val="000000" w:themeColor="text1"/>
          <w:kern w:val="2"/>
          <w:sz w:val="24"/>
          <w:szCs w:val="24"/>
        </w:rPr>
        <w:t>zy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="00B62F82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powinni </w:t>
      </w:r>
      <w:r w:rsidR="00D00CDA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być </w:t>
      </w:r>
      <w:r w:rsidR="001356AD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zaangażowani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w realizację projektu, co oznacza, że</w:t>
      </w:r>
      <w:r w:rsidR="00054B7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1356AD" w:rsidRPr="002F7618">
        <w:rPr>
          <w:rFonts w:cstheme="minorHAnsi"/>
          <w:color w:val="000000" w:themeColor="text1"/>
          <w:sz w:val="24"/>
          <w:szCs w:val="24"/>
        </w:rPr>
        <w:t xml:space="preserve">wnoszą </w:t>
      </w:r>
      <w:r w:rsidR="00054B7C" w:rsidRPr="002F7618">
        <w:rPr>
          <w:rFonts w:cstheme="minorHAnsi"/>
          <w:color w:val="000000" w:themeColor="text1"/>
          <w:sz w:val="24"/>
          <w:szCs w:val="24"/>
        </w:rPr>
        <w:t>do projektu zasoby ludzkie, organizacyjne, techniczne lub finansowe oraz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uczestnicz</w:t>
      </w:r>
      <w:r w:rsidR="00B11C24" w:rsidRPr="002F7618">
        <w:rPr>
          <w:rFonts w:cstheme="minorHAnsi"/>
          <w:color w:val="000000" w:themeColor="text1"/>
          <w:kern w:val="2"/>
          <w:sz w:val="24"/>
          <w:szCs w:val="24"/>
        </w:rPr>
        <w:t>ą</w:t>
      </w:r>
      <w:r w:rsidR="008E4668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w</w:t>
      </w:r>
      <w:r w:rsidR="00944E2C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przygotowaniu wniosku o dofinans</w:t>
      </w:r>
      <w:r w:rsidR="00923369">
        <w:rPr>
          <w:rFonts w:cstheme="minorHAnsi"/>
          <w:color w:val="000000" w:themeColor="text1"/>
          <w:kern w:val="2"/>
          <w:sz w:val="24"/>
          <w:szCs w:val="24"/>
        </w:rPr>
        <w:t>owanie i zarządzaniu projektem.</w:t>
      </w:r>
    </w:p>
    <w:p w14:paraId="633DB80E" w14:textId="7DDF2804" w:rsidR="007F20C7" w:rsidRPr="002F7618" w:rsidRDefault="007F20C7" w:rsidP="00DD12FC">
      <w:pPr>
        <w:pStyle w:val="Akapitzlist"/>
        <w:numPr>
          <w:ilvl w:val="0"/>
          <w:numId w:val="22"/>
        </w:numPr>
        <w:spacing w:after="0" w:line="276" w:lineRule="auto"/>
        <w:ind w:left="709" w:hanging="283"/>
        <w:rPr>
          <w:rFonts w:cstheme="minorHAnsi"/>
          <w:color w:val="000000" w:themeColor="text1"/>
          <w:kern w:val="2"/>
          <w:sz w:val="24"/>
          <w:szCs w:val="24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Udział </w:t>
      </w:r>
      <w:r w:rsidR="000D0607">
        <w:rPr>
          <w:rFonts w:cstheme="minorHAnsi"/>
          <w:color w:val="000000" w:themeColor="text1"/>
          <w:kern w:val="2"/>
          <w:sz w:val="24"/>
          <w:szCs w:val="24"/>
        </w:rPr>
        <w:t>p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artnerów w szczególności </w:t>
      </w:r>
      <w:r w:rsidR="00A26D96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polegający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na wniesieniu zasobów ludzkich, organizacyjnych, technicznych lub finansowych musi być adekwatny do celów projektu. Niezależnie od podziału zadań i obowiązków w ramach partnerstwa, ostateczną odpowiedzialność za prawidłową realizację projektu ponosi </w:t>
      </w:r>
      <w:r w:rsidR="00784C1A">
        <w:rPr>
          <w:rFonts w:cstheme="minorHAnsi"/>
          <w:color w:val="000000" w:themeColor="text1"/>
          <w:kern w:val="2"/>
          <w:sz w:val="24"/>
          <w:szCs w:val="24"/>
        </w:rPr>
        <w:t>w</w:t>
      </w:r>
      <w:r w:rsidR="00053816" w:rsidRPr="002F7618">
        <w:rPr>
          <w:rFonts w:cstheme="minorHAnsi"/>
          <w:color w:val="000000" w:themeColor="text1"/>
          <w:kern w:val="2"/>
          <w:sz w:val="24"/>
          <w:szCs w:val="24"/>
        </w:rPr>
        <w:t>n</w:t>
      </w:r>
      <w:r w:rsidR="00837F78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ioskodawca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jako strona umowy</w:t>
      </w:r>
      <w:r w:rsidR="00A05266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o</w:t>
      </w:r>
      <w:r w:rsidR="00944E2C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dofinansowanie.</w:t>
      </w:r>
    </w:p>
    <w:p w14:paraId="51CADD22" w14:textId="750F24E0" w:rsidR="007F20C7" w:rsidRPr="002F7618" w:rsidRDefault="007F20C7" w:rsidP="00DD12FC">
      <w:pPr>
        <w:pStyle w:val="Akapitzlist"/>
        <w:numPr>
          <w:ilvl w:val="0"/>
          <w:numId w:val="22"/>
        </w:numPr>
        <w:spacing w:after="0" w:line="276" w:lineRule="auto"/>
        <w:ind w:left="709" w:hanging="283"/>
        <w:rPr>
          <w:rFonts w:cstheme="minorHAnsi"/>
          <w:color w:val="000000" w:themeColor="text1"/>
          <w:kern w:val="2"/>
          <w:sz w:val="24"/>
          <w:szCs w:val="24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>Nie jest dopuszczalne angażowanie</w:t>
      </w:r>
      <w:r w:rsidR="00E93555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jako personel</w:t>
      </w:r>
      <w:r w:rsidR="003D1844">
        <w:rPr>
          <w:rFonts w:cstheme="minorHAnsi"/>
          <w:color w:val="000000" w:themeColor="text1"/>
          <w:kern w:val="2"/>
          <w:sz w:val="24"/>
          <w:szCs w:val="24"/>
        </w:rPr>
        <w:t>u</w:t>
      </w:r>
      <w:r w:rsidR="00E93555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projektu pracowników </w:t>
      </w:r>
      <w:r w:rsidR="000D0607">
        <w:rPr>
          <w:rFonts w:cstheme="minorHAnsi"/>
          <w:color w:val="000000" w:themeColor="text1"/>
          <w:kern w:val="2"/>
          <w:sz w:val="24"/>
          <w:szCs w:val="24"/>
        </w:rPr>
        <w:t>p</w:t>
      </w:r>
      <w:r w:rsidR="00E93555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artnerów przez </w:t>
      </w:r>
      <w:r w:rsidR="00784C1A">
        <w:rPr>
          <w:rFonts w:cstheme="minorHAnsi"/>
          <w:color w:val="000000" w:themeColor="text1"/>
          <w:kern w:val="2"/>
          <w:sz w:val="24"/>
          <w:szCs w:val="24"/>
        </w:rPr>
        <w:t>w</w:t>
      </w:r>
      <w:r w:rsidR="00E93555" w:rsidRPr="002F7618">
        <w:rPr>
          <w:rFonts w:cstheme="minorHAnsi"/>
          <w:color w:val="000000" w:themeColor="text1"/>
          <w:kern w:val="2"/>
          <w:sz w:val="24"/>
          <w:szCs w:val="24"/>
        </w:rPr>
        <w:t>nioskodawcę i odwrotnie.</w:t>
      </w:r>
      <w:r w:rsidR="00944E2C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Nie jest dopuszczalne zlecanie przez </w:t>
      </w:r>
      <w:r w:rsidR="00784C1A">
        <w:rPr>
          <w:rFonts w:cstheme="minorHAnsi"/>
          <w:color w:val="000000" w:themeColor="text1"/>
          <w:kern w:val="2"/>
          <w:sz w:val="24"/>
          <w:szCs w:val="24"/>
        </w:rPr>
        <w:t>w</w:t>
      </w:r>
      <w:r w:rsidR="00A15BD2" w:rsidRPr="002F7618">
        <w:rPr>
          <w:rFonts w:cstheme="minorHAnsi"/>
          <w:color w:val="000000" w:themeColor="text1"/>
          <w:kern w:val="2"/>
          <w:sz w:val="24"/>
          <w:szCs w:val="24"/>
        </w:rPr>
        <w:t>nioskodawcę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zakupu towarów lub usług </w:t>
      </w:r>
      <w:r w:rsidR="000D0607">
        <w:rPr>
          <w:rFonts w:cstheme="minorHAnsi"/>
          <w:color w:val="000000" w:themeColor="text1"/>
          <w:kern w:val="2"/>
          <w:sz w:val="24"/>
          <w:szCs w:val="24"/>
        </w:rPr>
        <w:t>p</w:t>
      </w:r>
      <w:r w:rsidR="001356AD"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artnerom 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i odwrotnie.</w:t>
      </w:r>
    </w:p>
    <w:p w14:paraId="6E923857" w14:textId="43B1BBA7" w:rsidR="007F20C7" w:rsidRPr="002F7618" w:rsidRDefault="00E91586" w:rsidP="00DD12FC">
      <w:pPr>
        <w:pStyle w:val="Akapitzlist"/>
        <w:numPr>
          <w:ilvl w:val="0"/>
          <w:numId w:val="22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Wnioskodawca</w:t>
      </w:r>
      <w:r w:rsidR="007F20C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może przekazywać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1356AD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artnerom </w:t>
      </w:r>
      <w:r w:rsidR="007F20C7" w:rsidRPr="002F7618">
        <w:rPr>
          <w:rFonts w:cstheme="minorHAnsi"/>
          <w:color w:val="000000" w:themeColor="text1"/>
          <w:sz w:val="24"/>
          <w:szCs w:val="24"/>
          <w:lang w:eastAsia="pl-PL"/>
        </w:rPr>
        <w:t>środki na finansowanie ponoszonych przez nich kosztów. Koszty te muszą wynikać z wykonania zadań określonych we wniosku</w:t>
      </w:r>
      <w:r w:rsidR="00B002BC">
        <w:rPr>
          <w:rFonts w:cstheme="minorHAnsi"/>
          <w:color w:val="000000" w:themeColor="text1"/>
          <w:sz w:val="24"/>
          <w:szCs w:val="24"/>
          <w:lang w:eastAsia="pl-PL"/>
        </w:rPr>
        <w:t xml:space="preserve"> o dofinansowanie</w:t>
      </w:r>
      <w:r w:rsidR="007F20C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. Realizacja ww. zadań nie oznacza świadczenia usług na rzecz </w:t>
      </w:r>
      <w:r w:rsidR="005571C4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nioskodawcy</w:t>
      </w:r>
      <w:r w:rsidR="007F20C7" w:rsidRPr="002F7618">
        <w:rPr>
          <w:rFonts w:cstheme="minorHAnsi"/>
          <w:color w:val="000000" w:themeColor="text1"/>
          <w:sz w:val="24"/>
          <w:szCs w:val="24"/>
          <w:lang w:eastAsia="pl-PL"/>
        </w:rPr>
        <w:t>.</w:t>
      </w:r>
    </w:p>
    <w:p w14:paraId="7A885D62" w14:textId="0501E25A" w:rsidR="00E535F1" w:rsidRPr="002F7618" w:rsidRDefault="00E535F1" w:rsidP="00DD12FC">
      <w:pPr>
        <w:pStyle w:val="Akapitzlist"/>
        <w:numPr>
          <w:ilvl w:val="0"/>
          <w:numId w:val="22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Wszystkie płatności dokonywane w związku z realizacją projektu pomiędzy </w:t>
      </w:r>
      <w:r w:rsidR="005571C4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="00450B4F" w:rsidRPr="002F7618">
        <w:rPr>
          <w:rFonts w:cstheme="minorHAnsi"/>
          <w:color w:val="000000" w:themeColor="text1"/>
          <w:sz w:val="24"/>
          <w:szCs w:val="24"/>
          <w:lang w:eastAsia="pl-PL"/>
        </w:rPr>
        <w:t>nioskodawcą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a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artnerami dokonywane są za pośrednictwem wyodrębnionego dla projektu rachunku bankowego </w:t>
      </w:r>
      <w:r w:rsidR="005571C4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="00450B4F" w:rsidRPr="002F7618">
        <w:rPr>
          <w:rFonts w:cstheme="minorHAnsi"/>
          <w:color w:val="000000" w:themeColor="text1"/>
          <w:sz w:val="24"/>
          <w:szCs w:val="24"/>
          <w:lang w:eastAsia="pl-PL"/>
        </w:rPr>
        <w:t>nioskodawcy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.</w:t>
      </w:r>
    </w:p>
    <w:p w14:paraId="5C737B80" w14:textId="799D5040" w:rsidR="009870B0" w:rsidRPr="002F7618" w:rsidRDefault="00D00CDA" w:rsidP="00DD12FC">
      <w:pPr>
        <w:pStyle w:val="Akapitzlist"/>
        <w:numPr>
          <w:ilvl w:val="0"/>
          <w:numId w:val="22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lastRenderedPageBreak/>
        <w:t>Stroną umowy o partnerstwie nie może być podmiot wykluczony z możliw</w:t>
      </w:r>
      <w:r w:rsidR="00DE5E57" w:rsidRPr="002F7618">
        <w:rPr>
          <w:rFonts w:cstheme="minorHAnsi"/>
          <w:color w:val="000000" w:themeColor="text1"/>
          <w:sz w:val="24"/>
          <w:szCs w:val="24"/>
          <w:lang w:eastAsia="pl-PL"/>
        </w:rPr>
        <w:t>ości otrzymania dofinansowania</w:t>
      </w:r>
      <w:r w:rsidR="00B002BC">
        <w:rPr>
          <w:rFonts w:cstheme="minorHAnsi"/>
          <w:color w:val="000000" w:themeColor="text1"/>
          <w:sz w:val="24"/>
          <w:szCs w:val="24"/>
          <w:lang w:eastAsia="pl-PL"/>
        </w:rPr>
        <w:t>, o którym mowa</w:t>
      </w:r>
      <w:r w:rsidR="00EF2D9C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w podrozdziale 5.1 </w:t>
      </w:r>
      <w:r w:rsidR="00B002BC">
        <w:rPr>
          <w:rFonts w:cstheme="minorHAnsi"/>
          <w:color w:val="000000" w:themeColor="text1"/>
          <w:sz w:val="24"/>
          <w:szCs w:val="24"/>
          <w:lang w:eastAsia="pl-PL"/>
        </w:rPr>
        <w:t>ust.</w:t>
      </w:r>
      <w:r w:rsidR="00B002BC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EF2D9C" w:rsidRPr="002F7618">
        <w:rPr>
          <w:rFonts w:cstheme="minorHAnsi"/>
          <w:color w:val="000000" w:themeColor="text1"/>
          <w:sz w:val="24"/>
          <w:szCs w:val="24"/>
          <w:lang w:eastAsia="pl-PL"/>
        </w:rPr>
        <w:t>2</w:t>
      </w:r>
      <w:r w:rsidR="007D2EFD" w:rsidRPr="002F7618">
        <w:rPr>
          <w:rFonts w:cstheme="minorHAnsi"/>
          <w:color w:val="000000" w:themeColor="text1"/>
          <w:sz w:val="24"/>
          <w:szCs w:val="24"/>
          <w:lang w:eastAsia="pl-PL"/>
        </w:rPr>
        <w:t>.</w:t>
      </w:r>
    </w:p>
    <w:p w14:paraId="5555C3ED" w14:textId="342F4B50" w:rsidR="00DE5E57" w:rsidRPr="002F7618" w:rsidRDefault="00B002BC" w:rsidP="00DD12FC">
      <w:pPr>
        <w:pStyle w:val="Akapitzlist"/>
        <w:numPr>
          <w:ilvl w:val="0"/>
          <w:numId w:val="22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  <w:lang w:eastAsia="pl-PL"/>
        </w:rPr>
      </w:pPr>
      <w:r>
        <w:rPr>
          <w:rFonts w:cstheme="minorHAnsi"/>
          <w:color w:val="000000" w:themeColor="text1"/>
          <w:sz w:val="24"/>
          <w:szCs w:val="24"/>
          <w:lang w:eastAsia="pl-PL"/>
        </w:rPr>
        <w:t>Warunki p</w:t>
      </w:r>
      <w:r w:rsidR="00DE5E57" w:rsidRPr="002F7618">
        <w:rPr>
          <w:rFonts w:cstheme="minorHAnsi"/>
          <w:color w:val="000000" w:themeColor="text1"/>
          <w:sz w:val="24"/>
          <w:szCs w:val="24"/>
          <w:lang w:eastAsia="pl-PL"/>
        </w:rPr>
        <w:t>artnerstw</w:t>
      </w:r>
      <w:r>
        <w:rPr>
          <w:rFonts w:cstheme="minorHAnsi"/>
          <w:color w:val="000000" w:themeColor="text1"/>
          <w:sz w:val="24"/>
          <w:szCs w:val="24"/>
          <w:lang w:eastAsia="pl-PL"/>
        </w:rPr>
        <w:t>a</w:t>
      </w:r>
      <w:r w:rsidR="00DE5E5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eastAsia="pl-PL"/>
        </w:rPr>
        <w:t>są</w:t>
      </w:r>
      <w:r w:rsidR="00DE5E5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określon</w:t>
      </w:r>
      <w:r>
        <w:rPr>
          <w:rFonts w:cstheme="minorHAnsi"/>
          <w:color w:val="000000" w:themeColor="text1"/>
          <w:sz w:val="24"/>
          <w:szCs w:val="24"/>
          <w:lang w:eastAsia="pl-PL"/>
        </w:rPr>
        <w:t>e</w:t>
      </w:r>
      <w:r w:rsidR="00DE5E5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w porozumieniu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lub umowie o partnerstwie </w:t>
      </w:r>
      <w:r w:rsidR="00343CA3" w:rsidRPr="002F7618">
        <w:rPr>
          <w:rFonts w:cstheme="minorHAnsi"/>
          <w:color w:val="000000" w:themeColor="text1"/>
          <w:sz w:val="24"/>
          <w:szCs w:val="24"/>
          <w:lang w:eastAsia="pl-PL"/>
        </w:rPr>
        <w:t>zawarty</w:t>
      </w:r>
      <w:r>
        <w:rPr>
          <w:rFonts w:cstheme="minorHAnsi"/>
          <w:color w:val="000000" w:themeColor="text1"/>
          <w:sz w:val="24"/>
          <w:szCs w:val="24"/>
          <w:lang w:eastAsia="pl-PL"/>
        </w:rPr>
        <w:t>ch</w:t>
      </w:r>
      <w:r w:rsidR="00C546E0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8C4F3D">
        <w:rPr>
          <w:rFonts w:cstheme="minorHAnsi"/>
          <w:color w:val="000000" w:themeColor="text1"/>
          <w:sz w:val="24"/>
          <w:szCs w:val="24"/>
          <w:lang w:eastAsia="pl-PL"/>
        </w:rPr>
        <w:t>w formie pisemnej</w:t>
      </w:r>
      <w:r w:rsidR="00DE5E5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. Zgodnie z art. 33 </w:t>
      </w:r>
      <w:r w:rsidR="00133290" w:rsidRPr="002F7618">
        <w:rPr>
          <w:rFonts w:cstheme="minorHAnsi"/>
          <w:color w:val="000000" w:themeColor="text1"/>
          <w:sz w:val="24"/>
          <w:szCs w:val="24"/>
          <w:lang w:eastAsia="pl-PL"/>
        </w:rPr>
        <w:t>u</w:t>
      </w:r>
      <w:r w:rsidR="00DE5E57" w:rsidRPr="002F7618">
        <w:rPr>
          <w:rFonts w:cstheme="minorHAnsi"/>
          <w:color w:val="000000" w:themeColor="text1"/>
          <w:sz w:val="24"/>
          <w:szCs w:val="24"/>
          <w:lang w:eastAsia="pl-PL"/>
        </w:rPr>
        <w:t>stawy</w:t>
      </w:r>
      <w:r w:rsidR="00DB54E8">
        <w:rPr>
          <w:rFonts w:cstheme="minorHAnsi"/>
          <w:color w:val="000000" w:themeColor="text1"/>
          <w:sz w:val="24"/>
          <w:szCs w:val="24"/>
          <w:lang w:eastAsia="pl-PL"/>
        </w:rPr>
        <w:t>,</w:t>
      </w:r>
      <w:r w:rsidR="00DE5E5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porozumienie </w:t>
      </w:r>
      <w:r>
        <w:rPr>
          <w:rFonts w:cstheme="minorHAnsi"/>
          <w:color w:val="000000" w:themeColor="text1"/>
          <w:sz w:val="24"/>
          <w:szCs w:val="24"/>
          <w:lang w:eastAsia="pl-PL"/>
        </w:rPr>
        <w:t xml:space="preserve">lub </w:t>
      </w:r>
      <w:r w:rsidR="00DE5E57" w:rsidRPr="002F7618">
        <w:rPr>
          <w:rFonts w:cstheme="minorHAnsi"/>
          <w:color w:val="000000" w:themeColor="text1"/>
          <w:sz w:val="24"/>
          <w:szCs w:val="24"/>
          <w:lang w:eastAsia="pl-PL"/>
        </w:rPr>
        <w:t>umowa o</w:t>
      </w:r>
      <w:r w:rsidR="00361A2B">
        <w:rPr>
          <w:rFonts w:cstheme="minorHAnsi"/>
          <w:color w:val="000000" w:themeColor="text1"/>
          <w:sz w:val="24"/>
          <w:szCs w:val="24"/>
          <w:lang w:eastAsia="pl-PL"/>
        </w:rPr>
        <w:t> </w:t>
      </w:r>
      <w:r w:rsidR="00DE5E57" w:rsidRPr="002F7618">
        <w:rPr>
          <w:rFonts w:cstheme="minorHAnsi"/>
          <w:color w:val="000000" w:themeColor="text1"/>
          <w:sz w:val="24"/>
          <w:szCs w:val="24"/>
          <w:lang w:eastAsia="pl-PL"/>
        </w:rPr>
        <w:t>partnerstwie określa w szczególności:</w:t>
      </w:r>
    </w:p>
    <w:p w14:paraId="564A408D" w14:textId="77777777" w:rsidR="00DE5E57" w:rsidRPr="002F7618" w:rsidRDefault="00DE5E57" w:rsidP="00DD12FC">
      <w:pPr>
        <w:pStyle w:val="Akapitzlist"/>
        <w:numPr>
          <w:ilvl w:val="0"/>
          <w:numId w:val="50"/>
        </w:numPr>
        <w:spacing w:after="0" w:line="276" w:lineRule="auto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przedmiot porozumienia albo umowy;</w:t>
      </w:r>
    </w:p>
    <w:p w14:paraId="799B38D0" w14:textId="77777777" w:rsidR="00C347B5" w:rsidRPr="002F7618" w:rsidRDefault="00DE5E57" w:rsidP="00DD12FC">
      <w:pPr>
        <w:pStyle w:val="Akapitzlist"/>
        <w:numPr>
          <w:ilvl w:val="0"/>
          <w:numId w:val="50"/>
        </w:numPr>
        <w:spacing w:after="0" w:line="276" w:lineRule="auto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prawa i obowiązki stron;</w:t>
      </w:r>
    </w:p>
    <w:p w14:paraId="52DF6A5D" w14:textId="34553E2F" w:rsidR="00C347B5" w:rsidRPr="002F7618" w:rsidRDefault="00DE5E57" w:rsidP="00DD12FC">
      <w:pPr>
        <w:pStyle w:val="Akapitzlist"/>
        <w:numPr>
          <w:ilvl w:val="0"/>
          <w:numId w:val="50"/>
        </w:numPr>
        <w:spacing w:after="0" w:line="276" w:lineRule="auto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zakres i formę udziału poszczególnych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artnerów w projekcie;</w:t>
      </w:r>
    </w:p>
    <w:p w14:paraId="600053B7" w14:textId="2B6016EB" w:rsidR="00C347B5" w:rsidRPr="002F7618" w:rsidRDefault="000D0607" w:rsidP="00DD12FC">
      <w:pPr>
        <w:pStyle w:val="Akapitzlist"/>
        <w:numPr>
          <w:ilvl w:val="0"/>
          <w:numId w:val="50"/>
        </w:numPr>
        <w:spacing w:after="0" w:line="276" w:lineRule="auto"/>
        <w:rPr>
          <w:rFonts w:cstheme="minorHAnsi"/>
          <w:color w:val="000000" w:themeColor="text1"/>
          <w:sz w:val="24"/>
          <w:szCs w:val="24"/>
          <w:lang w:eastAsia="pl-PL"/>
        </w:rPr>
      </w:pPr>
      <w:r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DE5E5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artnera wiodącego uprawnionego do reprezentowania pozostałych </w:t>
      </w:r>
      <w:r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DE5E57" w:rsidRPr="002F7618">
        <w:rPr>
          <w:rFonts w:cstheme="minorHAnsi"/>
          <w:color w:val="000000" w:themeColor="text1"/>
          <w:sz w:val="24"/>
          <w:szCs w:val="24"/>
          <w:lang w:eastAsia="pl-PL"/>
        </w:rPr>
        <w:t>artnerów projektu;</w:t>
      </w:r>
    </w:p>
    <w:p w14:paraId="07987CD5" w14:textId="67C7025D" w:rsidR="00C347B5" w:rsidRPr="002F7618" w:rsidRDefault="00DE5E57" w:rsidP="00DD12FC">
      <w:pPr>
        <w:pStyle w:val="Akapitzlist"/>
        <w:numPr>
          <w:ilvl w:val="0"/>
          <w:numId w:val="50"/>
        </w:numPr>
        <w:spacing w:after="0" w:line="276" w:lineRule="auto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sposób przekazywania dofinansowania na pokrycie kosztów ponoszonych przez poszczególnych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artnerów projektu, umożliwiający określenie kwoty dofinansowania udzielonego każdemu z </w:t>
      </w:r>
      <w:r w:rsidR="00F0319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artnerów;</w:t>
      </w:r>
    </w:p>
    <w:p w14:paraId="7FF9B9B0" w14:textId="6A2B02AB" w:rsidR="00DE5E57" w:rsidRPr="002F7618" w:rsidRDefault="00DE5E57" w:rsidP="00DD12FC">
      <w:pPr>
        <w:pStyle w:val="Akapitzlist"/>
        <w:numPr>
          <w:ilvl w:val="0"/>
          <w:numId w:val="50"/>
        </w:numPr>
        <w:spacing w:after="0" w:line="276" w:lineRule="auto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sposób postępowania w przypadku naruszenia lub niewywiązywania się stron</w:t>
      </w:r>
      <w:r w:rsidR="00B96DB5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z</w:t>
      </w:r>
      <w:r w:rsidR="00D85E62" w:rsidRPr="002F7618">
        <w:rPr>
          <w:rFonts w:cstheme="minorHAnsi"/>
          <w:color w:val="000000" w:themeColor="text1"/>
          <w:sz w:val="24"/>
          <w:szCs w:val="24"/>
          <w:lang w:eastAsia="pl-PL"/>
        </w:rPr>
        <w:t> 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porozumienia lub umowy.</w:t>
      </w:r>
    </w:p>
    <w:p w14:paraId="2A558BA0" w14:textId="57C5F0E0" w:rsidR="00C347B5" w:rsidRPr="002F7618" w:rsidRDefault="00DE5E57">
      <w:pPr>
        <w:pStyle w:val="Akapitzlist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360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Ponadto </w:t>
      </w:r>
      <w:r w:rsidR="00B002BC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porozumienie lub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umowa o partnerstwie powinn</w:t>
      </w:r>
      <w:r w:rsidR="00B002BC">
        <w:rPr>
          <w:rFonts w:cstheme="minorHAnsi"/>
          <w:color w:val="000000" w:themeColor="text1"/>
          <w:sz w:val="24"/>
          <w:szCs w:val="24"/>
          <w:lang w:eastAsia="pl-PL"/>
        </w:rPr>
        <w:t>a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określać:</w:t>
      </w:r>
    </w:p>
    <w:p w14:paraId="2EDA482D" w14:textId="1F8BE0C2" w:rsidR="00C347B5" w:rsidRPr="002F7618" w:rsidRDefault="00DE5E57" w:rsidP="00DD12FC">
      <w:pPr>
        <w:pStyle w:val="Akapitzlist"/>
        <w:numPr>
          <w:ilvl w:val="0"/>
          <w:numId w:val="51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upoważnienie dla </w:t>
      </w:r>
      <w:r w:rsidR="00B80B7B">
        <w:rPr>
          <w:rFonts w:cstheme="minorHAnsi"/>
          <w:color w:val="000000" w:themeColor="text1"/>
          <w:sz w:val="24"/>
          <w:szCs w:val="24"/>
          <w:lang w:eastAsia="pl-PL"/>
        </w:rPr>
        <w:t>wnioskodawcy</w:t>
      </w:r>
      <w:r w:rsidR="00B80B7B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od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artnera do podpisania umowy o dofinansowanie;</w:t>
      </w:r>
    </w:p>
    <w:p w14:paraId="070FB207" w14:textId="34F262BE" w:rsidR="00C347B5" w:rsidRPr="002F7618" w:rsidRDefault="00DE5E57" w:rsidP="00DD12FC">
      <w:pPr>
        <w:pStyle w:val="Akapitzlist"/>
        <w:numPr>
          <w:ilvl w:val="0"/>
          <w:numId w:val="51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sposób egzekwowania przez </w:t>
      </w:r>
      <w:r w:rsidR="005571C4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="00DB77CB" w:rsidRPr="002F7618">
        <w:rPr>
          <w:rFonts w:cstheme="minorHAnsi"/>
          <w:color w:val="000000" w:themeColor="text1"/>
          <w:sz w:val="24"/>
          <w:szCs w:val="24"/>
          <w:lang w:eastAsia="pl-PL"/>
        </w:rPr>
        <w:t>nioskodawcę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od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artnerów projektu skutków wynikających z nieosiągnięcia założeń projektu </w:t>
      </w:r>
      <w:r w:rsidR="00CB5BB6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z winy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004D12" w:rsidRPr="002F7618">
        <w:rPr>
          <w:rFonts w:cstheme="minorHAnsi"/>
          <w:color w:val="000000" w:themeColor="text1"/>
          <w:sz w:val="24"/>
          <w:szCs w:val="24"/>
          <w:lang w:eastAsia="pl-PL"/>
        </w:rPr>
        <w:t>artnera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;</w:t>
      </w:r>
    </w:p>
    <w:p w14:paraId="002D7B8E" w14:textId="7F3337B6" w:rsidR="00DE5E57" w:rsidRPr="002F7618" w:rsidRDefault="00DE5E57" w:rsidP="00DD12FC">
      <w:pPr>
        <w:pStyle w:val="Akapitzlist"/>
        <w:numPr>
          <w:ilvl w:val="0"/>
          <w:numId w:val="51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w przypadku występowania w projekcie pomocy publicznej – obowiązki </w:t>
      </w:r>
      <w:r w:rsidR="00B80B7B">
        <w:rPr>
          <w:rFonts w:cstheme="minorHAnsi"/>
          <w:color w:val="000000" w:themeColor="text1"/>
          <w:sz w:val="24"/>
          <w:szCs w:val="24"/>
          <w:lang w:eastAsia="pl-PL"/>
        </w:rPr>
        <w:t>wnioskodawcy</w:t>
      </w:r>
      <w:r w:rsidR="00B96DB5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i</w:t>
      </w:r>
      <w:r w:rsidR="00D85E62" w:rsidRPr="002F7618">
        <w:rPr>
          <w:rFonts w:cstheme="minorHAnsi"/>
          <w:color w:val="000000" w:themeColor="text1"/>
          <w:sz w:val="24"/>
          <w:szCs w:val="24"/>
          <w:lang w:eastAsia="pl-PL"/>
        </w:rPr>
        <w:t> 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artnerów w</w:t>
      </w:r>
      <w:r w:rsidR="00944E2C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tym zakresie.</w:t>
      </w:r>
    </w:p>
    <w:p w14:paraId="6BE9B539" w14:textId="543A3217" w:rsidR="0059466A" w:rsidRPr="002F7618" w:rsidRDefault="0059466A" w:rsidP="00DD12FC">
      <w:pPr>
        <w:pStyle w:val="Akapitzlist"/>
        <w:numPr>
          <w:ilvl w:val="0"/>
          <w:numId w:val="22"/>
        </w:numPr>
        <w:spacing w:after="0" w:line="276" w:lineRule="auto"/>
        <w:ind w:left="851" w:hanging="425"/>
        <w:rPr>
          <w:rFonts w:cstheme="minorHAnsi"/>
          <w:b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Beneficjent, będący stroną umowy o dofinansowanie, pełni rolę </w:t>
      </w:r>
      <w:r w:rsidR="000D0607">
        <w:rPr>
          <w:rFonts w:cstheme="minorHAnsi"/>
          <w:color w:val="000000" w:themeColor="text1"/>
          <w:kern w:val="2"/>
          <w:sz w:val="24"/>
          <w:szCs w:val="24"/>
        </w:rPr>
        <w:t>p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artner</w:t>
      </w:r>
      <w:r w:rsidR="00D03027" w:rsidRPr="002F7618">
        <w:rPr>
          <w:rFonts w:cstheme="minorHAnsi"/>
          <w:color w:val="000000" w:themeColor="text1"/>
          <w:kern w:val="2"/>
          <w:sz w:val="24"/>
          <w:szCs w:val="24"/>
        </w:rPr>
        <w:t>a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wiodąc</w:t>
      </w:r>
      <w:r w:rsidR="00D03027" w:rsidRPr="002F7618">
        <w:rPr>
          <w:rFonts w:cstheme="minorHAnsi"/>
          <w:color w:val="000000" w:themeColor="text1"/>
          <w:kern w:val="2"/>
          <w:sz w:val="24"/>
          <w:szCs w:val="24"/>
        </w:rPr>
        <w:t>ego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>.</w:t>
      </w:r>
    </w:p>
    <w:p w14:paraId="7FDA4636" w14:textId="1B9E9EBE" w:rsidR="00DE5E57" w:rsidRPr="002F7618" w:rsidRDefault="00DE5E57" w:rsidP="00DD12FC">
      <w:pPr>
        <w:pStyle w:val="Akapitzlist"/>
        <w:numPr>
          <w:ilvl w:val="0"/>
          <w:numId w:val="22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Przed </w:t>
      </w:r>
      <w:r w:rsidR="003B4465" w:rsidRPr="002F7618">
        <w:rPr>
          <w:rFonts w:cstheme="minorHAnsi"/>
          <w:color w:val="000000" w:themeColor="text1"/>
          <w:sz w:val="24"/>
          <w:szCs w:val="24"/>
          <w:lang w:eastAsia="pl-PL"/>
        </w:rPr>
        <w:t>zawarciem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umowy o dofinansowanie PARP ponownie weryfikuje spełnienie kryteriów </w:t>
      </w:r>
      <w:r w:rsidR="00343CA3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dotyczących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wykluczenia z możliwości otrzymania dofinansowania</w:t>
      </w:r>
      <w:r w:rsidR="00F60D58">
        <w:rPr>
          <w:rFonts w:cstheme="minorHAnsi"/>
          <w:color w:val="000000" w:themeColor="text1"/>
          <w:sz w:val="24"/>
          <w:szCs w:val="24"/>
          <w:lang w:eastAsia="pl-PL"/>
        </w:rPr>
        <w:t xml:space="preserve"> w</w:t>
      </w:r>
      <w:r w:rsidR="00F60D58" w:rsidRPr="00C1394E">
        <w:rPr>
          <w:rFonts w:cstheme="minorHAnsi"/>
          <w:color w:val="000000" w:themeColor="text1"/>
          <w:sz w:val="24"/>
          <w:szCs w:val="24"/>
          <w:lang w:eastAsia="pl-PL"/>
        </w:rPr>
        <w:t xml:space="preserve">nioskodawcy oraz </w:t>
      </w:r>
      <w:r w:rsidR="00F60D58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F60D58" w:rsidRPr="00C1394E">
        <w:rPr>
          <w:rFonts w:cstheme="minorHAnsi"/>
          <w:color w:val="000000" w:themeColor="text1"/>
          <w:sz w:val="24"/>
          <w:szCs w:val="24"/>
          <w:lang w:eastAsia="pl-PL"/>
        </w:rPr>
        <w:t>artner</w:t>
      </w:r>
      <w:r w:rsidR="00F60D58">
        <w:rPr>
          <w:rFonts w:cstheme="minorHAnsi"/>
          <w:color w:val="000000" w:themeColor="text1"/>
          <w:sz w:val="24"/>
          <w:szCs w:val="24"/>
          <w:lang w:eastAsia="pl-PL"/>
        </w:rPr>
        <w:t>ów.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73C4939A" w14:textId="729F21D5" w:rsidR="00DE5E57" w:rsidRPr="002F7618" w:rsidRDefault="00DE5E57" w:rsidP="00DD12FC">
      <w:pPr>
        <w:pStyle w:val="Akapitzlist"/>
        <w:numPr>
          <w:ilvl w:val="0"/>
          <w:numId w:val="22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W przypadku składania wniosku o dofinansowanie w partnerstwie krajowym</w:t>
      </w:r>
      <w:r w:rsidR="00DD454F" w:rsidRPr="002F7618">
        <w:rPr>
          <w:rFonts w:cstheme="minorHAnsi"/>
          <w:color w:val="000000" w:themeColor="text1"/>
          <w:sz w:val="24"/>
          <w:szCs w:val="24"/>
          <w:lang w:eastAsia="pl-PL"/>
        </w:rPr>
        <w:t>,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5571C4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="00710724" w:rsidRPr="002F7618">
        <w:rPr>
          <w:rFonts w:cstheme="minorHAnsi"/>
          <w:color w:val="000000" w:themeColor="text1"/>
          <w:sz w:val="24"/>
          <w:szCs w:val="24"/>
          <w:lang w:eastAsia="pl-PL"/>
        </w:rPr>
        <w:t>nioskodawca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jest zobowiązany do dostarczenia PARP </w:t>
      </w:r>
      <w:r w:rsidR="00DB54E8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porozumienia lub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umowy o partnerstwie przed </w:t>
      </w:r>
      <w:r w:rsidR="00DB54E8">
        <w:rPr>
          <w:rFonts w:cstheme="minorHAnsi"/>
          <w:color w:val="000000" w:themeColor="text1"/>
          <w:sz w:val="24"/>
          <w:szCs w:val="24"/>
          <w:lang w:eastAsia="pl-PL"/>
        </w:rPr>
        <w:t>zawarciem</w:t>
      </w:r>
      <w:r w:rsidR="00DB54E8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umowy o dofinansowanie projektu.</w:t>
      </w:r>
      <w:r w:rsidRPr="002F7618">
        <w:rPr>
          <w:rFonts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Umowa</w:t>
      </w:r>
      <w:r w:rsidR="00B96DB5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DB54E8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lub porozumienie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o</w:t>
      </w:r>
      <w:r w:rsidR="00361A2B">
        <w:rPr>
          <w:rFonts w:cstheme="minorHAnsi"/>
          <w:color w:val="000000" w:themeColor="text1"/>
          <w:sz w:val="24"/>
          <w:szCs w:val="24"/>
          <w:lang w:eastAsia="pl-PL"/>
        </w:rPr>
        <w:t> 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partnerstwie będzie weryfikowan</w:t>
      </w:r>
      <w:r w:rsidR="00E356AD" w:rsidRPr="002F7618">
        <w:rPr>
          <w:rFonts w:cstheme="minorHAnsi"/>
          <w:color w:val="000000" w:themeColor="text1"/>
          <w:sz w:val="24"/>
          <w:szCs w:val="24"/>
          <w:lang w:eastAsia="pl-PL"/>
        </w:rPr>
        <w:t>a/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e w zakresie spełni</w:t>
      </w:r>
      <w:r w:rsidR="00DD454F" w:rsidRPr="002F7618">
        <w:rPr>
          <w:rFonts w:cstheme="minorHAnsi"/>
          <w:color w:val="000000" w:themeColor="text1"/>
          <w:sz w:val="24"/>
          <w:szCs w:val="24"/>
          <w:lang w:eastAsia="pl-PL"/>
        </w:rPr>
        <w:t>e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nia wymogów określonych w </w:t>
      </w:r>
      <w:r w:rsidR="00DB54E8">
        <w:rPr>
          <w:rFonts w:cstheme="minorHAnsi"/>
          <w:color w:val="000000" w:themeColor="text1"/>
          <w:sz w:val="24"/>
          <w:szCs w:val="24"/>
          <w:lang w:eastAsia="pl-PL"/>
        </w:rPr>
        <w:t>ust.</w:t>
      </w:r>
      <w:r w:rsidR="00DB54E8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2 </w:t>
      </w:r>
      <w:r w:rsidR="0087191F">
        <w:rPr>
          <w:rFonts w:cstheme="minorHAnsi"/>
          <w:color w:val="000000" w:themeColor="text1"/>
          <w:sz w:val="24"/>
          <w:szCs w:val="24"/>
          <w:lang w:eastAsia="pl-PL"/>
        </w:rPr>
        <w:t xml:space="preserve">i 10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powyżej. W</w:t>
      </w:r>
      <w:r w:rsidR="00944E2C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przypadku konieczności wprowadzenia zmian do umowy lub porozumienia </w:t>
      </w:r>
      <w:r w:rsidR="00D826C3">
        <w:rPr>
          <w:rFonts w:cstheme="minorHAnsi"/>
          <w:color w:val="000000" w:themeColor="text1"/>
          <w:sz w:val="24"/>
          <w:szCs w:val="24"/>
          <w:lang w:eastAsia="pl-PL"/>
        </w:rPr>
        <w:t xml:space="preserve">o partnerstwie </w:t>
      </w:r>
      <w:r w:rsidR="005571C4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="00710724" w:rsidRPr="002F7618">
        <w:rPr>
          <w:rFonts w:cstheme="minorHAnsi"/>
          <w:color w:val="000000" w:themeColor="text1"/>
          <w:sz w:val="24"/>
          <w:szCs w:val="24"/>
          <w:lang w:eastAsia="pl-PL"/>
        </w:rPr>
        <w:t>nioskodawca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składa poprawioną wersję w terminie wskazanym przez PARP.</w:t>
      </w:r>
    </w:p>
    <w:p w14:paraId="575F833D" w14:textId="179E94BD" w:rsidR="0059466A" w:rsidRPr="002F7618" w:rsidRDefault="0059466A" w:rsidP="00DD12FC">
      <w:pPr>
        <w:pStyle w:val="Akapitzlist"/>
        <w:numPr>
          <w:ilvl w:val="0"/>
          <w:numId w:val="22"/>
        </w:numPr>
        <w:spacing w:after="0" w:line="276" w:lineRule="auto"/>
        <w:ind w:left="851" w:hanging="425"/>
        <w:rPr>
          <w:rFonts w:cstheme="minorHAnsi"/>
          <w:b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kern w:val="2"/>
          <w:sz w:val="24"/>
          <w:szCs w:val="24"/>
        </w:rPr>
        <w:t>W ramach konkursu nie jest możliwa realizacja projektów ponadnarodowy</w:t>
      </w:r>
      <w:r w:rsidR="00FB6BA7" w:rsidRPr="002F7618">
        <w:rPr>
          <w:rFonts w:cstheme="minorHAnsi"/>
          <w:color w:val="000000" w:themeColor="text1"/>
          <w:kern w:val="2"/>
          <w:sz w:val="24"/>
          <w:szCs w:val="24"/>
        </w:rPr>
        <w:t>ch</w:t>
      </w:r>
      <w:r w:rsidR="00923369">
        <w:rPr>
          <w:rFonts w:cstheme="minorHAnsi"/>
          <w:color w:val="000000" w:themeColor="text1"/>
          <w:kern w:val="2"/>
          <w:sz w:val="24"/>
          <w:szCs w:val="24"/>
        </w:rPr>
        <w:t>.</w:t>
      </w:r>
    </w:p>
    <w:p w14:paraId="063AA497" w14:textId="1784F71E" w:rsidR="003F48C3" w:rsidRPr="002F7618" w:rsidRDefault="003F48C3" w:rsidP="00DD12FC">
      <w:pPr>
        <w:pStyle w:val="Akapitzlist"/>
        <w:numPr>
          <w:ilvl w:val="0"/>
          <w:numId w:val="22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Zmiany dotyczące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artnerów (</w:t>
      </w:r>
      <w:r w:rsidR="005E625F">
        <w:rPr>
          <w:rFonts w:cstheme="minorHAnsi"/>
          <w:color w:val="000000" w:themeColor="text1"/>
          <w:sz w:val="24"/>
          <w:szCs w:val="24"/>
          <w:lang w:eastAsia="pl-PL"/>
        </w:rPr>
        <w:t xml:space="preserve">np.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wypowiedzenie partnerstwa) we </w:t>
      </w:r>
      <w:r w:rsidR="00ED484E" w:rsidRPr="002F7618">
        <w:rPr>
          <w:rFonts w:cstheme="minorHAnsi"/>
          <w:color w:val="000000" w:themeColor="text1"/>
          <w:sz w:val="24"/>
          <w:szCs w:val="24"/>
          <w:lang w:eastAsia="pl-PL"/>
        </w:rPr>
        <w:t>wniosku</w:t>
      </w:r>
      <w:r w:rsidR="00ED484E">
        <w:rPr>
          <w:rFonts w:cstheme="minorHAnsi"/>
          <w:color w:val="000000" w:themeColor="text1"/>
          <w:sz w:val="24"/>
          <w:szCs w:val="24"/>
          <w:lang w:eastAsia="pl-PL"/>
        </w:rPr>
        <w:t xml:space="preserve"> o dofinansowanie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rekomendowanym do dofinansowania, tj. po zakończeniu oceny</w:t>
      </w:r>
      <w:r w:rsidR="001356AD" w:rsidRPr="002F7618">
        <w:rPr>
          <w:rFonts w:cstheme="minorHAnsi"/>
          <w:color w:val="000000" w:themeColor="text1"/>
          <w:sz w:val="24"/>
          <w:szCs w:val="24"/>
          <w:lang w:eastAsia="pl-PL"/>
        </w:rPr>
        <w:t>,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ale przed zawarciem umowy o dofinansowanie</w:t>
      </w:r>
      <w:r w:rsidR="00662668">
        <w:rPr>
          <w:rFonts w:cstheme="minorHAnsi"/>
          <w:color w:val="000000" w:themeColor="text1"/>
          <w:sz w:val="24"/>
          <w:szCs w:val="24"/>
          <w:lang w:eastAsia="pl-PL"/>
        </w:rPr>
        <w:t>,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jak i w trakcie realizacji projektu, traktowane są jako zmiany w projekcie</w:t>
      </w:r>
      <w:r w:rsidR="00C71365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i wymagają zgłoszenia do PARP oraz uzyskania zgody</w:t>
      </w:r>
      <w:r w:rsidR="00133290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PARP na piśmie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. PARP wymaga, aby w takiej sytuacji </w:t>
      </w:r>
      <w:r w:rsidR="00EE6261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="00710724" w:rsidRPr="002F7618">
        <w:rPr>
          <w:rFonts w:cstheme="minorHAnsi"/>
          <w:color w:val="000000" w:themeColor="text1"/>
          <w:sz w:val="24"/>
          <w:szCs w:val="24"/>
          <w:lang w:eastAsia="pl-PL"/>
        </w:rPr>
        <w:t>nioskodawca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lastRenderedPageBreak/>
        <w:t xml:space="preserve">lub pozostali </w:t>
      </w:r>
      <w:r w:rsidR="00EE6261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artnerzy przejęli wszystkie zadania </w:t>
      </w:r>
      <w:r w:rsidR="00EE6261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artnera, który zrezygnował lub wypowiedział partnerstwo albo aby został wprowadzony do projektu nowy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artner. </w:t>
      </w:r>
      <w:r w:rsidR="0026610A" w:rsidRPr="002F7618">
        <w:rPr>
          <w:rFonts w:cstheme="minorHAnsi"/>
          <w:color w:val="000000" w:themeColor="text1"/>
          <w:sz w:val="24"/>
          <w:szCs w:val="24"/>
          <w:lang w:eastAsia="pl-PL"/>
        </w:rPr>
        <w:t>PARP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wymaga, aby każdy nowy </w:t>
      </w:r>
      <w:r w:rsidR="00EE6261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artner posiadał zbliżony lub wyższy </w:t>
      </w:r>
      <w:r w:rsidR="00D430B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potencjał i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doświadczenie</w:t>
      </w:r>
      <w:r w:rsidR="00B96DB5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w</w:t>
      </w:r>
      <w:r w:rsidR="005F1EAA" w:rsidRPr="002F7618">
        <w:rPr>
          <w:rFonts w:cstheme="minorHAnsi"/>
          <w:color w:val="000000" w:themeColor="text1"/>
          <w:sz w:val="24"/>
          <w:szCs w:val="24"/>
          <w:lang w:eastAsia="pl-PL"/>
        </w:rPr>
        <w:t> 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stosunku do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a, który wypowiedział udział w partnerstwie, zapewniał podobny, adekwatny do pierwotnego wniosku</w:t>
      </w:r>
      <w:r w:rsidR="00662668">
        <w:rPr>
          <w:rFonts w:cstheme="minorHAnsi"/>
          <w:color w:val="000000" w:themeColor="text1"/>
          <w:sz w:val="24"/>
          <w:szCs w:val="24"/>
          <w:lang w:eastAsia="pl-PL"/>
        </w:rPr>
        <w:t xml:space="preserve"> o dofinansowanie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, standard realizacji zadań przewidzianych dla dotychczasowego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 projektu. Nie mogą także ulec zmianie podstawowe założenia dotyczące działań realizowanych</w:t>
      </w:r>
      <w:r w:rsidR="005B0309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w projekcie, a projekt nadal musi spełniać wszystkie kryteria wyboru projektów obowiązujące w konkursie. </w:t>
      </w:r>
      <w:r w:rsidR="0026610A" w:rsidRPr="002F7618">
        <w:rPr>
          <w:rFonts w:cstheme="minorHAnsi"/>
          <w:color w:val="000000" w:themeColor="text1"/>
          <w:sz w:val="24"/>
          <w:szCs w:val="24"/>
          <w:lang w:eastAsia="pl-PL"/>
        </w:rPr>
        <w:t>PARP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w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yraża zgodę po dokonaniu </w:t>
      </w:r>
      <w:r w:rsidR="008A0021" w:rsidRPr="002F7618">
        <w:rPr>
          <w:rFonts w:cstheme="minorHAnsi"/>
          <w:color w:val="000000" w:themeColor="text1"/>
          <w:sz w:val="24"/>
          <w:szCs w:val="24"/>
          <w:lang w:eastAsia="pl-PL"/>
        </w:rPr>
        <w:t>zmian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we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wniosku o dofinansowanie oraz </w:t>
      </w:r>
      <w:r w:rsidR="008A0021" w:rsidRPr="002F7618">
        <w:rPr>
          <w:rFonts w:cstheme="minorHAnsi"/>
          <w:color w:val="000000" w:themeColor="text1"/>
          <w:sz w:val="24"/>
          <w:szCs w:val="24"/>
          <w:lang w:eastAsia="pl-PL"/>
        </w:rPr>
        <w:t>zawarci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>u</w:t>
      </w:r>
      <w:r w:rsidR="008A0021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aneksu do</w:t>
      </w:r>
      <w:r w:rsidR="00944E2C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umowy </w:t>
      </w:r>
      <w:r w:rsidR="00662668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lub porozumienia </w:t>
      </w:r>
      <w:r w:rsidR="00343CA3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o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partners</w:t>
      </w:r>
      <w:r w:rsidR="00343CA3" w:rsidRPr="002F7618">
        <w:rPr>
          <w:rFonts w:cstheme="minorHAnsi"/>
          <w:color w:val="000000" w:themeColor="text1"/>
          <w:sz w:val="24"/>
          <w:szCs w:val="24"/>
          <w:lang w:eastAsia="pl-PL"/>
        </w:rPr>
        <w:t>twie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albo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>po</w:t>
      </w:r>
      <w:r w:rsidR="00FF62BB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>zawarciu</w:t>
      </w:r>
      <w:r w:rsidR="008A0021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nowej umowy lub porozumienia</w:t>
      </w:r>
      <w:r w:rsidR="00662668">
        <w:rPr>
          <w:rFonts w:cstheme="minorHAnsi"/>
          <w:color w:val="000000" w:themeColor="text1"/>
          <w:sz w:val="24"/>
          <w:szCs w:val="24"/>
          <w:lang w:eastAsia="pl-PL"/>
        </w:rPr>
        <w:t xml:space="preserve"> o partnerstwie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. Analiza zmian dotyczących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a/ów nie oznacza konieczności </w:t>
      </w:r>
      <w:r w:rsidR="00343CA3" w:rsidRPr="002F7618">
        <w:rPr>
          <w:rFonts w:cstheme="minorHAnsi"/>
          <w:color w:val="000000" w:themeColor="text1"/>
          <w:sz w:val="24"/>
          <w:szCs w:val="24"/>
          <w:lang w:eastAsia="pl-PL"/>
        </w:rPr>
        <w:t>s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kierowania wniosku</w:t>
      </w:r>
      <w:r w:rsidR="00662668">
        <w:rPr>
          <w:rFonts w:cstheme="minorHAnsi"/>
          <w:color w:val="000000" w:themeColor="text1"/>
          <w:sz w:val="24"/>
          <w:szCs w:val="24"/>
          <w:lang w:eastAsia="pl-PL"/>
        </w:rPr>
        <w:t xml:space="preserve"> o dofinansowanie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do ponownej oceny merytorycznej.</w:t>
      </w:r>
    </w:p>
    <w:p w14:paraId="12C8D7C6" w14:textId="4CEBBF41" w:rsidR="003F48C3" w:rsidRPr="002F7618" w:rsidRDefault="003F48C3" w:rsidP="00DD12FC">
      <w:pPr>
        <w:pStyle w:val="Akapitzlist"/>
        <w:numPr>
          <w:ilvl w:val="0"/>
          <w:numId w:val="22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Możliwa jest także zmiana dotycząca partnerstwa polegająca na wprowadzeniu dodatkowego, nieprzewidzianego we wniosku o dofinansowanie projektu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 przed zawarciem umowy o</w:t>
      </w:r>
      <w:r w:rsidR="00944E2C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dofinansowanie, jak i po zawarciu umowy w trakcie realizacji projektu. Włączenie do projektu nowego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 nie może wiązać </w:t>
      </w:r>
      <w:r w:rsidR="00EF0B1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się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z wprowadzeniem nowego rodzaju zadań przewidzianych do realizacji przez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a/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ów, a jedynie ze zwiększeniem liczby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ów realizujących zadania przewidziane do realizacji w</w:t>
      </w:r>
      <w:r w:rsidR="005F1EAA" w:rsidRPr="002F7618">
        <w:rPr>
          <w:rFonts w:cstheme="minorHAnsi"/>
          <w:color w:val="000000" w:themeColor="text1"/>
          <w:sz w:val="24"/>
          <w:szCs w:val="24"/>
          <w:lang w:eastAsia="pl-PL"/>
        </w:rPr>
        <w:t> 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partnerstwie. Wprowadzenie nowego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 może oznaczać wzrost zaangażowania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ów w realizację projektu, ale nie może być związane</w:t>
      </w:r>
      <w:r w:rsidR="00C546E0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z przekazywaniem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om do realizacji zadań rodzajowo różnych od tych, które pierwotnie im przekazano. Możliwe jest również przesuwanie zadań pomiędzy </w:t>
      </w:r>
      <w:r w:rsidR="000D0607">
        <w:rPr>
          <w:rFonts w:cstheme="minorHAnsi"/>
          <w:color w:val="000000" w:themeColor="text1"/>
          <w:sz w:val="24"/>
          <w:szCs w:val="24"/>
          <w:lang w:eastAsia="pl-PL"/>
        </w:rPr>
        <w:t>p</w:t>
      </w:r>
      <w:r w:rsidR="00C81DE2" w:rsidRPr="002F7618">
        <w:rPr>
          <w:rFonts w:cstheme="minorHAnsi"/>
          <w:color w:val="000000" w:themeColor="text1"/>
          <w:sz w:val="24"/>
          <w:szCs w:val="24"/>
          <w:lang w:eastAsia="pl-PL"/>
        </w:rPr>
        <w:t>artner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ami. Zmiana w tym zakresie traktowana jest jako zmiana w projekcie i wymaga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>uzyskania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zgody </w:t>
      </w:r>
      <w:r w:rsidR="0026610A" w:rsidRPr="002F7618">
        <w:rPr>
          <w:rFonts w:cstheme="minorHAnsi"/>
          <w:color w:val="000000" w:themeColor="text1"/>
          <w:sz w:val="24"/>
          <w:szCs w:val="24"/>
          <w:lang w:eastAsia="pl-PL"/>
        </w:rPr>
        <w:t>PARP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>na piśmie</w:t>
      </w:r>
      <w:r w:rsidR="00CB5BB6" w:rsidRPr="002F7618">
        <w:rPr>
          <w:rFonts w:cstheme="minorHAnsi"/>
          <w:color w:val="000000" w:themeColor="text1"/>
          <w:sz w:val="24"/>
          <w:szCs w:val="24"/>
          <w:lang w:eastAsia="pl-PL"/>
        </w:rPr>
        <w:t>.</w:t>
      </w:r>
      <w:r w:rsidR="00345F90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26610A" w:rsidRPr="002F7618">
        <w:rPr>
          <w:rFonts w:cstheme="minorHAnsi"/>
          <w:color w:val="000000" w:themeColor="text1"/>
          <w:sz w:val="24"/>
          <w:szCs w:val="24"/>
          <w:lang w:eastAsia="pl-PL"/>
        </w:rPr>
        <w:t>PARP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>wyraża zgodę po dokonaniu zmian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36401B">
        <w:rPr>
          <w:rFonts w:cstheme="minorHAnsi"/>
          <w:color w:val="000000" w:themeColor="text1"/>
          <w:sz w:val="24"/>
          <w:szCs w:val="24"/>
          <w:lang w:eastAsia="pl-PL"/>
        </w:rPr>
        <w:t xml:space="preserve">we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wniosku o dofinansowanie oraz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>zawarciu aneksu do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umowy </w:t>
      </w:r>
      <w:r w:rsidR="00D15417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lub porozumienia </w:t>
      </w:r>
      <w:r w:rsidR="00EF0B17" w:rsidRPr="002F7618">
        <w:rPr>
          <w:rFonts w:cstheme="minorHAnsi"/>
          <w:color w:val="000000" w:themeColor="text1"/>
          <w:sz w:val="24"/>
          <w:szCs w:val="24"/>
          <w:lang w:eastAsia="pl-PL"/>
        </w:rPr>
        <w:t>o</w:t>
      </w:r>
      <w:r w:rsidR="005F1EAA" w:rsidRPr="002F7618">
        <w:rPr>
          <w:rFonts w:cstheme="minorHAnsi"/>
          <w:color w:val="000000" w:themeColor="text1"/>
          <w:sz w:val="24"/>
          <w:szCs w:val="24"/>
          <w:lang w:eastAsia="pl-PL"/>
        </w:rPr>
        <w:t> 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partners</w:t>
      </w:r>
      <w:r w:rsidR="00EF0B17" w:rsidRPr="002F7618">
        <w:rPr>
          <w:rFonts w:cstheme="minorHAnsi"/>
          <w:color w:val="000000" w:themeColor="text1"/>
          <w:sz w:val="24"/>
          <w:szCs w:val="24"/>
          <w:lang w:eastAsia="pl-PL"/>
        </w:rPr>
        <w:t>twie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 albo </w:t>
      </w:r>
      <w:r w:rsidR="00836C48" w:rsidRPr="002F7618">
        <w:rPr>
          <w:rFonts w:cstheme="minorHAnsi"/>
          <w:color w:val="000000" w:themeColor="text1"/>
          <w:sz w:val="24"/>
          <w:szCs w:val="24"/>
          <w:lang w:eastAsia="pl-PL"/>
        </w:rPr>
        <w:t xml:space="preserve">po zawarciu 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nowej umowy lub porozumienia</w:t>
      </w:r>
      <w:r w:rsidR="00D15417" w:rsidRPr="00D15417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D15417" w:rsidRPr="002F7618">
        <w:rPr>
          <w:rFonts w:cstheme="minorHAnsi"/>
          <w:color w:val="000000" w:themeColor="text1"/>
          <w:sz w:val="24"/>
          <w:szCs w:val="24"/>
          <w:lang w:eastAsia="pl-PL"/>
        </w:rPr>
        <w:t>o partnerstwie</w:t>
      </w:r>
      <w:r w:rsidRPr="002F7618">
        <w:rPr>
          <w:rFonts w:cstheme="minorHAnsi"/>
          <w:color w:val="000000" w:themeColor="text1"/>
          <w:sz w:val="24"/>
          <w:szCs w:val="24"/>
          <w:lang w:eastAsia="pl-PL"/>
        </w:rPr>
        <w:t>.</w:t>
      </w:r>
    </w:p>
    <w:p w14:paraId="3E0A9322" w14:textId="77777777" w:rsidR="009C49CB" w:rsidRPr="002F7618" w:rsidRDefault="004B2F51">
      <w:pPr>
        <w:pStyle w:val="Nagwek1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21" w:name="_Toc426011806"/>
      <w:bookmarkStart w:id="22" w:name="_Toc20142212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Rozdział </w:t>
      </w:r>
      <w:r w:rsidR="00581D04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6 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– Zasady dotyczące </w:t>
      </w:r>
      <w:r w:rsidR="00A62103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udzielania 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>pomocy publicznej</w:t>
      </w:r>
      <w:r w:rsidR="00A62103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i</w:t>
      </w:r>
      <w:r w:rsidR="00DE5EAB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>pomocy de minimis</w:t>
      </w:r>
      <w:bookmarkEnd w:id="21"/>
      <w:bookmarkEnd w:id="22"/>
      <w:r w:rsidR="009C49CB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6BB4EC7" w14:textId="0B14F86F" w:rsidR="00341E0F" w:rsidRPr="002F7618" w:rsidRDefault="00341E0F" w:rsidP="00DD12FC">
      <w:pPr>
        <w:pStyle w:val="Akapitzlist"/>
        <w:numPr>
          <w:ilvl w:val="0"/>
          <w:numId w:val="15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Wnioskodawcom lub </w:t>
      </w:r>
      <w:r w:rsidR="000D0607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>artnerom udzielana jest pomoc de minimis na zasadach określonych w</w:t>
      </w:r>
      <w:r w:rsidR="00D85E62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rozporządzeniu K</w:t>
      </w:r>
      <w:r w:rsidR="00A375E7">
        <w:rPr>
          <w:rFonts w:cstheme="minorHAnsi"/>
          <w:color w:val="000000" w:themeColor="text1"/>
          <w:sz w:val="24"/>
          <w:szCs w:val="24"/>
        </w:rPr>
        <w:t xml:space="preserve">E </w:t>
      </w:r>
      <w:r w:rsidRPr="002F7618">
        <w:rPr>
          <w:rFonts w:cstheme="minorHAnsi"/>
          <w:color w:val="000000" w:themeColor="text1"/>
          <w:sz w:val="24"/>
          <w:szCs w:val="24"/>
        </w:rPr>
        <w:t>nr 1407/2013</w:t>
      </w:r>
      <w:r w:rsidR="00F714B3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jeżeli w ramach projektu będą wydatkowali środki na: </w:t>
      </w:r>
    </w:p>
    <w:p w14:paraId="4AC9F073" w14:textId="682CBA82" w:rsidR="00341E0F" w:rsidRPr="002F7618" w:rsidRDefault="00341E0F" w:rsidP="00DD12FC">
      <w:pPr>
        <w:pStyle w:val="Akapitzlist"/>
        <w:numPr>
          <w:ilvl w:val="0"/>
          <w:numId w:val="23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zakup </w:t>
      </w:r>
      <w:r w:rsidR="006A3061">
        <w:rPr>
          <w:rFonts w:cstheme="minorHAnsi"/>
          <w:color w:val="000000" w:themeColor="text1"/>
          <w:sz w:val="24"/>
          <w:szCs w:val="24"/>
        </w:rPr>
        <w:t xml:space="preserve">i amortyzację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środków trwałych </w:t>
      </w:r>
      <w:r w:rsidR="006A3061">
        <w:rPr>
          <w:rFonts w:cstheme="minorHAnsi"/>
          <w:color w:val="000000" w:themeColor="text1"/>
          <w:sz w:val="24"/>
          <w:szCs w:val="24"/>
        </w:rPr>
        <w:t xml:space="preserve">oraz wartości niematerialnych i prawnych </w:t>
      </w:r>
      <w:r w:rsidRPr="002F7618">
        <w:rPr>
          <w:rFonts w:cstheme="minorHAnsi"/>
          <w:color w:val="000000" w:themeColor="text1"/>
          <w:sz w:val="24"/>
          <w:szCs w:val="24"/>
        </w:rPr>
        <w:t>niezbędnych do realizacji projektu</w:t>
      </w:r>
      <w:r w:rsidR="00F714B3">
        <w:rPr>
          <w:rFonts w:cstheme="minorHAnsi"/>
          <w:color w:val="000000" w:themeColor="text1"/>
          <w:sz w:val="24"/>
          <w:szCs w:val="24"/>
        </w:rPr>
        <w:t>;</w:t>
      </w:r>
    </w:p>
    <w:p w14:paraId="401A428B" w14:textId="77777777" w:rsidR="00A66B7C" w:rsidRPr="002F7618" w:rsidRDefault="00341E0F" w:rsidP="00DD12FC">
      <w:pPr>
        <w:pStyle w:val="Akapitzlist"/>
        <w:numPr>
          <w:ilvl w:val="0"/>
          <w:numId w:val="23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zakup infrastruktury oraz dostosowanie lub adaptację budynków, pomieszczeń i miejsc pracy w ramach cross-</w:t>
      </w:r>
      <w:proofErr w:type="spellStart"/>
      <w:r w:rsidRPr="002F7618">
        <w:rPr>
          <w:rFonts w:cstheme="minorHAnsi"/>
          <w:color w:val="000000" w:themeColor="text1"/>
          <w:sz w:val="24"/>
          <w:szCs w:val="24"/>
        </w:rPr>
        <w:t>financingu</w:t>
      </w:r>
      <w:proofErr w:type="spellEnd"/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795FEC32" w14:textId="31DEEE7B" w:rsidR="001D73F7" w:rsidRPr="002F7618" w:rsidRDefault="000F52A4" w:rsidP="00DD12FC">
      <w:pPr>
        <w:pStyle w:val="Akapitzlist"/>
        <w:numPr>
          <w:ilvl w:val="0"/>
          <w:numId w:val="15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Koszt szkolenia lub innego wsparcia o charakterze szkoleniowym lub usługi doradczej stanowi wartość pomocy publicznej dla przedsiębiorstwa.</w:t>
      </w:r>
    </w:p>
    <w:p w14:paraId="5F131D5E" w14:textId="6E8709F1" w:rsidR="00E82CA1" w:rsidRDefault="00A66B7C" w:rsidP="00DD12FC">
      <w:pPr>
        <w:pStyle w:val="Akapitzlist"/>
        <w:numPr>
          <w:ilvl w:val="0"/>
          <w:numId w:val="15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895A89">
        <w:rPr>
          <w:rFonts w:cstheme="minorHAnsi"/>
          <w:color w:val="000000" w:themeColor="text1"/>
          <w:sz w:val="24"/>
          <w:szCs w:val="24"/>
        </w:rPr>
        <w:lastRenderedPageBreak/>
        <w:t>W przypadku, gdy udzielenie pomocy</w:t>
      </w:r>
      <w:r w:rsidR="00E82CA1">
        <w:rPr>
          <w:rFonts w:cstheme="minorHAnsi"/>
          <w:color w:val="000000" w:themeColor="text1"/>
          <w:sz w:val="24"/>
          <w:szCs w:val="24"/>
        </w:rPr>
        <w:t>,</w:t>
      </w:r>
      <w:r w:rsidR="00E82CA1" w:rsidRPr="00E82CA1">
        <w:t xml:space="preserve"> </w:t>
      </w:r>
      <w:r w:rsidR="00E82CA1" w:rsidRPr="00895A89">
        <w:rPr>
          <w:rFonts w:cstheme="minorHAnsi"/>
          <w:color w:val="000000" w:themeColor="text1"/>
          <w:sz w:val="24"/>
          <w:szCs w:val="24"/>
        </w:rPr>
        <w:t xml:space="preserve">o której mowa w </w:t>
      </w:r>
      <w:r w:rsidR="00F714B3">
        <w:rPr>
          <w:rFonts w:cstheme="minorHAnsi"/>
          <w:color w:val="000000" w:themeColor="text1"/>
          <w:sz w:val="24"/>
          <w:szCs w:val="24"/>
        </w:rPr>
        <w:t>ust</w:t>
      </w:r>
      <w:r w:rsidR="00E82CA1" w:rsidRPr="00895A89">
        <w:rPr>
          <w:rFonts w:cstheme="minorHAnsi"/>
          <w:color w:val="000000" w:themeColor="text1"/>
          <w:sz w:val="24"/>
          <w:szCs w:val="24"/>
        </w:rPr>
        <w:t>. 2</w:t>
      </w:r>
      <w:r w:rsidR="00E82CA1">
        <w:rPr>
          <w:rFonts w:cstheme="minorHAnsi"/>
          <w:color w:val="000000" w:themeColor="text1"/>
          <w:sz w:val="24"/>
          <w:szCs w:val="24"/>
        </w:rPr>
        <w:t xml:space="preserve"> </w:t>
      </w:r>
      <w:r w:rsidR="00E82CA1" w:rsidRPr="009E7444">
        <w:rPr>
          <w:rFonts w:cstheme="minorHAnsi"/>
          <w:color w:val="000000" w:themeColor="text1"/>
          <w:sz w:val="24"/>
          <w:szCs w:val="24"/>
        </w:rPr>
        <w:t>dotyczącej</w:t>
      </w:r>
      <w:r w:rsidR="00E82CA1" w:rsidRPr="00E82CA1">
        <w:rPr>
          <w:rFonts w:cstheme="minorHAnsi"/>
          <w:color w:val="000000" w:themeColor="text1"/>
          <w:sz w:val="24"/>
          <w:szCs w:val="24"/>
        </w:rPr>
        <w:t xml:space="preserve"> szkoleń </w:t>
      </w:r>
      <w:r w:rsidR="006B409A">
        <w:rPr>
          <w:rFonts w:cstheme="minorHAnsi"/>
          <w:color w:val="000000" w:themeColor="text1"/>
          <w:sz w:val="24"/>
          <w:szCs w:val="24"/>
        </w:rPr>
        <w:t xml:space="preserve">lub innego wsparcia o charakterze szkoleniowym </w:t>
      </w:r>
      <w:r w:rsidR="00E82CA1">
        <w:rPr>
          <w:rFonts w:cstheme="minorHAnsi"/>
          <w:color w:val="000000" w:themeColor="text1"/>
          <w:sz w:val="24"/>
          <w:szCs w:val="24"/>
        </w:rPr>
        <w:t>(</w:t>
      </w:r>
      <w:r w:rsidR="00E82CA1" w:rsidRPr="00E82CA1">
        <w:rPr>
          <w:rFonts w:cstheme="minorHAnsi"/>
          <w:color w:val="000000" w:themeColor="text1"/>
          <w:sz w:val="24"/>
          <w:szCs w:val="24"/>
        </w:rPr>
        <w:t>w tym szkoleń w formie studiów podyplomowych</w:t>
      </w:r>
      <w:r w:rsidR="00E82CA1">
        <w:rPr>
          <w:rFonts w:cstheme="minorHAnsi"/>
          <w:color w:val="000000" w:themeColor="text1"/>
          <w:sz w:val="24"/>
          <w:szCs w:val="24"/>
        </w:rPr>
        <w:t>)</w:t>
      </w:r>
      <w:r w:rsidRPr="00895A89">
        <w:rPr>
          <w:rFonts w:cstheme="minorHAnsi"/>
          <w:color w:val="000000" w:themeColor="text1"/>
          <w:sz w:val="24"/>
          <w:szCs w:val="24"/>
        </w:rPr>
        <w:t xml:space="preserve"> spowodowałoby przekroczenie dopuszczalnej wielkości pomocy de minimis</w:t>
      </w:r>
      <w:r w:rsidR="00F714B3">
        <w:rPr>
          <w:rFonts w:cstheme="minorHAnsi"/>
          <w:color w:val="000000" w:themeColor="text1"/>
          <w:sz w:val="24"/>
          <w:szCs w:val="24"/>
        </w:rPr>
        <w:t>,</w:t>
      </w:r>
      <w:r w:rsidR="005770D6">
        <w:rPr>
          <w:rFonts w:cstheme="minorHAnsi"/>
          <w:color w:val="000000" w:themeColor="text1"/>
          <w:sz w:val="24"/>
          <w:szCs w:val="24"/>
        </w:rPr>
        <w:t xml:space="preserve"> </w:t>
      </w:r>
      <w:r w:rsidRPr="00895A89">
        <w:rPr>
          <w:rFonts w:cstheme="minorHAnsi"/>
          <w:color w:val="000000" w:themeColor="text1"/>
          <w:sz w:val="24"/>
          <w:szCs w:val="24"/>
        </w:rPr>
        <w:t>przedsiębiorca może skorzystać z</w:t>
      </w:r>
      <w:r w:rsidR="006E3940" w:rsidRPr="00323E26">
        <w:rPr>
          <w:rFonts w:cstheme="minorHAnsi"/>
          <w:color w:val="000000" w:themeColor="text1"/>
          <w:sz w:val="24"/>
          <w:szCs w:val="24"/>
        </w:rPr>
        <w:t> </w:t>
      </w:r>
      <w:r w:rsidRPr="00323E26">
        <w:rPr>
          <w:rFonts w:cstheme="minorHAnsi"/>
          <w:color w:val="000000" w:themeColor="text1"/>
          <w:sz w:val="24"/>
          <w:szCs w:val="24"/>
        </w:rPr>
        <w:t>pomocy</w:t>
      </w:r>
      <w:r w:rsidR="00BB17BF" w:rsidRPr="00E67E4E">
        <w:rPr>
          <w:rFonts w:cstheme="minorHAnsi"/>
          <w:color w:val="000000" w:themeColor="text1"/>
          <w:sz w:val="24"/>
          <w:szCs w:val="24"/>
        </w:rPr>
        <w:t xml:space="preserve"> </w:t>
      </w:r>
      <w:r w:rsidRPr="00E67E4E">
        <w:rPr>
          <w:rFonts w:cstheme="minorHAnsi"/>
          <w:color w:val="000000" w:themeColor="text1"/>
          <w:sz w:val="24"/>
          <w:szCs w:val="24"/>
        </w:rPr>
        <w:t xml:space="preserve">publicznej na zasadach określonych w art. </w:t>
      </w:r>
      <w:r w:rsidR="008375AD" w:rsidRPr="008375AD">
        <w:rPr>
          <w:rFonts w:cstheme="minorHAnsi"/>
          <w:color w:val="000000" w:themeColor="text1"/>
          <w:sz w:val="24"/>
          <w:szCs w:val="24"/>
        </w:rPr>
        <w:t xml:space="preserve">31 </w:t>
      </w:r>
      <w:r w:rsidR="00B518F1" w:rsidRPr="00E67E4E">
        <w:rPr>
          <w:rFonts w:cstheme="minorHAnsi"/>
          <w:color w:val="000000" w:themeColor="text1"/>
          <w:sz w:val="24"/>
          <w:szCs w:val="24"/>
        </w:rPr>
        <w:t>rozporządzenia KE nr 651/2014</w:t>
      </w:r>
      <w:r w:rsidR="001D73F7" w:rsidRPr="00E67E4E">
        <w:rPr>
          <w:rFonts w:cstheme="minorHAnsi"/>
          <w:color w:val="000000" w:themeColor="text1"/>
          <w:sz w:val="24"/>
          <w:szCs w:val="24"/>
        </w:rPr>
        <w:t>.</w:t>
      </w:r>
    </w:p>
    <w:p w14:paraId="6D75E669" w14:textId="1B062D86" w:rsidR="00A66B7C" w:rsidRPr="009E7444" w:rsidRDefault="00E82CA1" w:rsidP="00DD12FC">
      <w:pPr>
        <w:pStyle w:val="Akapitzlist"/>
        <w:numPr>
          <w:ilvl w:val="0"/>
          <w:numId w:val="15"/>
        </w:numPr>
        <w:spacing w:line="276" w:lineRule="auto"/>
        <w:ind w:left="709" w:hanging="283"/>
        <w:rPr>
          <w:rFonts w:cstheme="minorHAnsi"/>
          <w:i/>
          <w:color w:val="000000" w:themeColor="text1"/>
          <w:sz w:val="24"/>
          <w:szCs w:val="24"/>
        </w:rPr>
      </w:pPr>
      <w:r w:rsidRPr="00E82CA1">
        <w:rPr>
          <w:rFonts w:cstheme="minorHAnsi"/>
          <w:color w:val="000000" w:themeColor="text1"/>
          <w:sz w:val="24"/>
          <w:szCs w:val="24"/>
        </w:rPr>
        <w:t xml:space="preserve">W przypadku, gdy udzielenie pomocy, o której mowa w </w:t>
      </w:r>
      <w:r w:rsidR="00F714B3">
        <w:rPr>
          <w:rFonts w:cstheme="minorHAnsi"/>
          <w:color w:val="000000" w:themeColor="text1"/>
          <w:sz w:val="24"/>
          <w:szCs w:val="24"/>
        </w:rPr>
        <w:t>ust</w:t>
      </w:r>
      <w:r w:rsidRPr="00E82CA1">
        <w:rPr>
          <w:rFonts w:cstheme="minorHAnsi"/>
          <w:color w:val="000000" w:themeColor="text1"/>
          <w:sz w:val="24"/>
          <w:szCs w:val="24"/>
        </w:rPr>
        <w:t xml:space="preserve">. 2 </w:t>
      </w:r>
      <w:r>
        <w:rPr>
          <w:rFonts w:cstheme="minorHAnsi"/>
          <w:color w:val="000000" w:themeColor="text1"/>
          <w:sz w:val="24"/>
          <w:szCs w:val="24"/>
        </w:rPr>
        <w:t>dotyczącej</w:t>
      </w:r>
      <w:r w:rsidRPr="00E82CA1">
        <w:rPr>
          <w:rFonts w:cstheme="minorHAnsi"/>
          <w:color w:val="000000" w:themeColor="text1"/>
          <w:sz w:val="24"/>
          <w:szCs w:val="24"/>
        </w:rPr>
        <w:t xml:space="preserve"> </w:t>
      </w:r>
      <w:r w:rsidR="00F714B3">
        <w:rPr>
          <w:rFonts w:cstheme="minorHAnsi"/>
          <w:color w:val="000000" w:themeColor="text1"/>
          <w:sz w:val="24"/>
          <w:szCs w:val="24"/>
        </w:rPr>
        <w:t xml:space="preserve">usług </w:t>
      </w:r>
      <w:r>
        <w:rPr>
          <w:rFonts w:cstheme="minorHAnsi"/>
          <w:color w:val="000000" w:themeColor="text1"/>
          <w:sz w:val="24"/>
          <w:szCs w:val="24"/>
        </w:rPr>
        <w:t>dorad</w:t>
      </w:r>
      <w:r w:rsidR="00F714B3">
        <w:rPr>
          <w:rFonts w:cstheme="minorHAnsi"/>
          <w:color w:val="000000" w:themeColor="text1"/>
          <w:sz w:val="24"/>
          <w:szCs w:val="24"/>
        </w:rPr>
        <w:t>czych</w:t>
      </w:r>
      <w:r w:rsidRPr="00E82CA1">
        <w:rPr>
          <w:rFonts w:cstheme="minorHAnsi"/>
          <w:color w:val="000000" w:themeColor="text1"/>
          <w:sz w:val="24"/>
          <w:szCs w:val="24"/>
        </w:rPr>
        <w:t xml:space="preserve"> spowodowałoby przekroczenie dopuszczalnej wielkości pomocy de minimis</w:t>
      </w:r>
      <w:r w:rsidR="00F714B3">
        <w:rPr>
          <w:rFonts w:cstheme="minorHAnsi"/>
          <w:color w:val="000000" w:themeColor="text1"/>
          <w:sz w:val="24"/>
          <w:szCs w:val="24"/>
        </w:rPr>
        <w:t>,</w:t>
      </w:r>
      <w:r w:rsidRPr="00E82CA1">
        <w:rPr>
          <w:rFonts w:cstheme="minorHAnsi"/>
          <w:color w:val="000000" w:themeColor="text1"/>
          <w:sz w:val="24"/>
          <w:szCs w:val="24"/>
        </w:rPr>
        <w:t xml:space="preserve"> </w:t>
      </w:r>
      <w:r w:rsidR="005770D6" w:rsidRPr="005770D6">
        <w:rPr>
          <w:rFonts w:cstheme="minorHAnsi"/>
          <w:color w:val="000000" w:themeColor="text1"/>
          <w:sz w:val="24"/>
          <w:szCs w:val="24"/>
        </w:rPr>
        <w:t xml:space="preserve">mikro, mały, średni </w:t>
      </w:r>
      <w:r w:rsidRPr="00E82CA1">
        <w:rPr>
          <w:rFonts w:cstheme="minorHAnsi"/>
          <w:color w:val="000000" w:themeColor="text1"/>
          <w:sz w:val="24"/>
          <w:szCs w:val="24"/>
        </w:rPr>
        <w:t xml:space="preserve">przedsiębiorca może skorzystać z pomocy publicznej na zasadach określonych w art. </w:t>
      </w:r>
      <w:r w:rsidR="008375AD">
        <w:rPr>
          <w:rFonts w:cstheme="minorHAnsi"/>
          <w:color w:val="000000" w:themeColor="text1"/>
          <w:sz w:val="24"/>
          <w:szCs w:val="24"/>
        </w:rPr>
        <w:t>18</w:t>
      </w:r>
      <w:r w:rsidR="00930492" w:rsidRPr="00930492">
        <w:rPr>
          <w:rFonts w:cstheme="minorHAnsi"/>
          <w:color w:val="000000" w:themeColor="text1"/>
          <w:sz w:val="24"/>
          <w:szCs w:val="24"/>
        </w:rPr>
        <w:t xml:space="preserve"> </w:t>
      </w:r>
      <w:r w:rsidRPr="00E82CA1">
        <w:rPr>
          <w:rFonts w:cstheme="minorHAnsi"/>
          <w:color w:val="000000" w:themeColor="text1"/>
          <w:sz w:val="24"/>
          <w:szCs w:val="24"/>
        </w:rPr>
        <w:t>rozporządzenia KE nr 651/2014</w:t>
      </w:r>
      <w:r w:rsidR="00930492">
        <w:rPr>
          <w:rFonts w:cstheme="minorHAnsi"/>
          <w:color w:val="000000" w:themeColor="text1"/>
          <w:sz w:val="24"/>
          <w:szCs w:val="24"/>
        </w:rPr>
        <w:t>.</w:t>
      </w:r>
    </w:p>
    <w:p w14:paraId="4AC738A3" w14:textId="570D2ABF" w:rsidR="005A3434" w:rsidRPr="002F7618" w:rsidRDefault="00A66B7C" w:rsidP="00DD12FC">
      <w:pPr>
        <w:pStyle w:val="Akapitzlist"/>
        <w:numPr>
          <w:ilvl w:val="0"/>
          <w:numId w:val="15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Podstawą do wyliczenia wielkości pomocy de minimis lub pomocy publicznej, o której mowa w </w:t>
      </w:r>
      <w:r w:rsidR="00F714B3">
        <w:rPr>
          <w:rFonts w:cstheme="minorHAnsi"/>
          <w:color w:val="000000" w:themeColor="text1"/>
          <w:sz w:val="24"/>
          <w:szCs w:val="24"/>
        </w:rPr>
        <w:t>ust</w:t>
      </w:r>
      <w:r w:rsidR="0090290C">
        <w:rPr>
          <w:rFonts w:cstheme="minorHAnsi"/>
          <w:color w:val="000000" w:themeColor="text1"/>
          <w:sz w:val="24"/>
          <w:szCs w:val="24"/>
        </w:rPr>
        <w:t>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2 są wydatki na prowadzenie szkoleń </w:t>
      </w:r>
      <w:r w:rsidR="00175C3E" w:rsidRPr="009E352D">
        <w:rPr>
          <w:rFonts w:cstheme="minorHAnsi"/>
          <w:color w:val="000000" w:themeColor="text1"/>
          <w:sz w:val="24"/>
          <w:szCs w:val="24"/>
        </w:rPr>
        <w:t>oraz innego wsparcia o charakterze szkoleniowym</w:t>
      </w:r>
      <w:r w:rsidR="00175C3E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w zakresie, o którym mowa w art. 31 ust. 3 lit. a-c rozporządzenia K</w:t>
      </w:r>
      <w:r w:rsidR="0090290C">
        <w:rPr>
          <w:rFonts w:cstheme="minorHAnsi"/>
          <w:color w:val="000000" w:themeColor="text1"/>
          <w:sz w:val="24"/>
          <w:szCs w:val="24"/>
        </w:rPr>
        <w:t>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nr 651/2014 oraz </w:t>
      </w:r>
      <w:r w:rsidR="00F714B3" w:rsidRPr="002F7618">
        <w:rPr>
          <w:rFonts w:cstheme="minorHAnsi"/>
          <w:color w:val="000000" w:themeColor="text1"/>
          <w:sz w:val="24"/>
          <w:szCs w:val="24"/>
        </w:rPr>
        <w:t xml:space="preserve">wydatki na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usługi doradcze w zakresie, o którym mowa w art. 18 ust. 3 </w:t>
      </w:r>
      <w:r w:rsidR="00DD695F" w:rsidRPr="002F7618">
        <w:rPr>
          <w:rFonts w:cstheme="minorHAnsi"/>
          <w:color w:val="000000" w:themeColor="text1"/>
          <w:sz w:val="24"/>
          <w:szCs w:val="24"/>
        </w:rPr>
        <w:t>-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4 rozporządzenia </w:t>
      </w:r>
      <w:r w:rsidR="0090290C">
        <w:rPr>
          <w:rFonts w:cstheme="minorHAnsi"/>
          <w:color w:val="000000" w:themeColor="text1"/>
          <w:sz w:val="24"/>
          <w:szCs w:val="24"/>
        </w:rPr>
        <w:t>KE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nr 651/2014.</w:t>
      </w:r>
      <w:r w:rsidR="00F86A91" w:rsidRPr="002F7618">
        <w:rPr>
          <w:rFonts w:cstheme="minorHAnsi"/>
          <w:sz w:val="24"/>
          <w:szCs w:val="24"/>
        </w:rPr>
        <w:t xml:space="preserve"> </w:t>
      </w:r>
    </w:p>
    <w:p w14:paraId="1F4E7B71" w14:textId="4EA32D65" w:rsidR="001D73F7" w:rsidRPr="00923369" w:rsidRDefault="00F86A91" w:rsidP="00DD12FC">
      <w:pPr>
        <w:pStyle w:val="Akapitzlist"/>
        <w:numPr>
          <w:ilvl w:val="0"/>
          <w:numId w:val="15"/>
        </w:numPr>
        <w:spacing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Beneficjent zobowiązany jest do wykonania obowiązków związanych z udzielaniem pomocy de minimis i</w:t>
      </w:r>
      <w:r w:rsidR="00595B4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pomocy publicznej przedsiębiorcom, w szczególności do weryfikacji kwalifikowalności przedsiębiorcy do otrzymania pomocy oraz wykonania obowiązków związanych ze sprawozdawczością z udzielonej pomocy, zgodnie z umową o</w:t>
      </w:r>
      <w:r w:rsidR="00361A2B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dofinansowanie. </w:t>
      </w:r>
    </w:p>
    <w:p w14:paraId="11FDD83C" w14:textId="251D62B6" w:rsidR="00DE5EAB" w:rsidRPr="002F7618" w:rsidRDefault="008037CD">
      <w:pPr>
        <w:pStyle w:val="Nagwek1"/>
        <w:spacing w:line="276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23" w:name="_Toc425322284"/>
      <w:bookmarkStart w:id="24" w:name="_Toc425322617"/>
      <w:bookmarkStart w:id="25" w:name="_Toc425322935"/>
      <w:bookmarkStart w:id="26" w:name="_Toc425323220"/>
      <w:bookmarkStart w:id="27" w:name="_Toc425323416"/>
      <w:bookmarkStart w:id="28" w:name="_Toc425322285"/>
      <w:bookmarkStart w:id="29" w:name="_Toc425322618"/>
      <w:bookmarkStart w:id="30" w:name="_Toc425322936"/>
      <w:bookmarkStart w:id="31" w:name="_Toc425323221"/>
      <w:bookmarkStart w:id="32" w:name="_Toc425323417"/>
      <w:bookmarkStart w:id="33" w:name="_Toc425322286"/>
      <w:bookmarkStart w:id="34" w:name="_Toc425322619"/>
      <w:bookmarkStart w:id="35" w:name="_Toc425322937"/>
      <w:bookmarkStart w:id="36" w:name="_Toc425323222"/>
      <w:bookmarkStart w:id="37" w:name="_Toc425323418"/>
      <w:bookmarkStart w:id="38" w:name="_Toc20142213"/>
      <w:bookmarkStart w:id="39" w:name="_Toc426011807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Rozdział </w:t>
      </w:r>
      <w:r w:rsidR="00A90693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7 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774776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E5EAB" w:rsidRPr="002F7618">
        <w:rPr>
          <w:rFonts w:asciiTheme="minorHAnsi" w:hAnsiTheme="minorHAnsi" w:cstheme="minorHAnsi"/>
          <w:color w:val="auto"/>
          <w:sz w:val="24"/>
          <w:szCs w:val="24"/>
        </w:rPr>
        <w:t>Procedura przygotowania i składania wniosku</w:t>
      </w:r>
      <w:bookmarkEnd w:id="38"/>
      <w:r w:rsidR="00804966">
        <w:rPr>
          <w:rFonts w:asciiTheme="minorHAnsi" w:hAnsiTheme="minorHAnsi" w:cstheme="minorHAnsi"/>
          <w:color w:val="auto"/>
          <w:sz w:val="24"/>
          <w:szCs w:val="24"/>
        </w:rPr>
        <w:t xml:space="preserve"> o dofinansowanie</w:t>
      </w:r>
    </w:p>
    <w:p w14:paraId="525D43B9" w14:textId="25763B56" w:rsidR="00B90017" w:rsidRPr="002F7618" w:rsidRDefault="00E81F29" w:rsidP="00DD12FC">
      <w:pPr>
        <w:pStyle w:val="Akapitzlist"/>
        <w:numPr>
          <w:ilvl w:val="6"/>
          <w:numId w:val="7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bookmarkStart w:id="40" w:name="__RefHeading__15_1928627743"/>
      <w:bookmarkStart w:id="41" w:name="__RefHeading__19_1928627743"/>
      <w:bookmarkStart w:id="42" w:name="__RefHeading__21_1928627743"/>
      <w:bookmarkStart w:id="43" w:name="__RefHeading__23_1928627743"/>
      <w:bookmarkStart w:id="44" w:name="__RefHeading__25_1928627743"/>
      <w:bookmarkEnd w:id="39"/>
      <w:bookmarkEnd w:id="40"/>
      <w:bookmarkEnd w:id="41"/>
      <w:bookmarkEnd w:id="42"/>
      <w:bookmarkEnd w:id="43"/>
      <w:bookmarkEnd w:id="44"/>
      <w:r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ramach prowadzonego naboru </w:t>
      </w:r>
      <w:r>
        <w:rPr>
          <w:rFonts w:cstheme="minorHAnsi"/>
          <w:color w:val="000000" w:themeColor="text1"/>
          <w:sz w:val="24"/>
          <w:szCs w:val="24"/>
        </w:rPr>
        <w:t>w</w:t>
      </w:r>
      <w:r w:rsidR="004E7579" w:rsidRPr="002F7618">
        <w:rPr>
          <w:rFonts w:cstheme="minorHAnsi"/>
          <w:color w:val="000000" w:themeColor="text1"/>
          <w:sz w:val="24"/>
          <w:szCs w:val="24"/>
        </w:rPr>
        <w:t xml:space="preserve">niosek o dofinansowanie </w:t>
      </w:r>
      <w:r w:rsidR="002C731D" w:rsidRPr="002F7618">
        <w:rPr>
          <w:rFonts w:cstheme="minorHAnsi"/>
          <w:color w:val="000000" w:themeColor="text1"/>
          <w:sz w:val="24"/>
          <w:szCs w:val="24"/>
        </w:rPr>
        <w:t xml:space="preserve">jest składany </w:t>
      </w:r>
      <w:r w:rsidR="00AC3232" w:rsidRPr="002F7618">
        <w:rPr>
          <w:rFonts w:cstheme="minorHAnsi"/>
          <w:color w:val="000000" w:themeColor="text1"/>
          <w:sz w:val="24"/>
          <w:szCs w:val="24"/>
        </w:rPr>
        <w:t xml:space="preserve">wyłącznie 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w </w:t>
      </w:r>
      <w:r w:rsidR="002C731D" w:rsidRPr="002F7618">
        <w:rPr>
          <w:rFonts w:cstheme="minorHAnsi"/>
          <w:color w:val="000000" w:themeColor="text1"/>
          <w:sz w:val="24"/>
          <w:szCs w:val="24"/>
        </w:rPr>
        <w:t xml:space="preserve">formie dokumentu elektronicznego za pośrednictwem SOWA </w:t>
      </w:r>
      <w:r w:rsidR="003F6674" w:rsidRPr="002F7618">
        <w:rPr>
          <w:rFonts w:cstheme="minorHAnsi"/>
          <w:color w:val="000000" w:themeColor="text1"/>
          <w:sz w:val="24"/>
          <w:szCs w:val="24"/>
        </w:rPr>
        <w:t xml:space="preserve">dostępnego </w:t>
      </w:r>
      <w:r w:rsidR="00DF7BAA" w:rsidRPr="002F7618">
        <w:rPr>
          <w:rFonts w:cstheme="minorHAnsi"/>
          <w:color w:val="000000" w:themeColor="text1"/>
          <w:sz w:val="24"/>
          <w:szCs w:val="24"/>
        </w:rPr>
        <w:t xml:space="preserve">na stronie internetowej </w:t>
      </w:r>
      <w:r w:rsidR="004E7579" w:rsidRPr="002F7618">
        <w:rPr>
          <w:rFonts w:cstheme="minorHAnsi"/>
          <w:color w:val="000000" w:themeColor="text1"/>
          <w:sz w:val="24"/>
          <w:szCs w:val="24"/>
        </w:rPr>
        <w:t xml:space="preserve">pod adresem </w:t>
      </w:r>
      <w:hyperlink r:id="rId14" w:history="1">
        <w:r w:rsidR="00A03388" w:rsidRPr="00923369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https://www.sowa.efs.gov.pl</w:t>
        </w:r>
      </w:hyperlink>
      <w:r w:rsidR="004E7579" w:rsidRPr="002F7618">
        <w:rPr>
          <w:rFonts w:cstheme="minorHAnsi"/>
          <w:sz w:val="24"/>
          <w:szCs w:val="24"/>
        </w:rPr>
        <w:t>.</w:t>
      </w:r>
      <w:r w:rsidR="003A7C4F" w:rsidRPr="002F7618">
        <w:rPr>
          <w:rFonts w:cstheme="minorHAnsi"/>
          <w:color w:val="000000" w:themeColor="text1"/>
          <w:sz w:val="24"/>
          <w:szCs w:val="24"/>
        </w:rPr>
        <w:t xml:space="preserve"> Wniosek złożony poza SOWA nie będzie </w:t>
      </w:r>
      <w:r w:rsidR="009700BE" w:rsidRPr="002F7618">
        <w:rPr>
          <w:rFonts w:cstheme="minorHAnsi"/>
          <w:color w:val="000000" w:themeColor="text1"/>
          <w:sz w:val="24"/>
          <w:szCs w:val="24"/>
        </w:rPr>
        <w:t>rozpatrywany</w:t>
      </w:r>
      <w:r w:rsidR="003A7C4F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5EFBE673" w14:textId="7D2E7B0F" w:rsidR="00EE1806" w:rsidRPr="002F7618" w:rsidRDefault="00EE1806" w:rsidP="00DD12FC">
      <w:pPr>
        <w:pStyle w:val="Akapitzlist"/>
        <w:numPr>
          <w:ilvl w:val="6"/>
          <w:numId w:val="7"/>
        </w:numPr>
        <w:spacing w:after="0" w:line="276" w:lineRule="auto"/>
        <w:ind w:left="851" w:hanging="426"/>
        <w:rPr>
          <w:rStyle w:val="Hipercze"/>
          <w:rFonts w:cstheme="minorHAnsi"/>
          <w:b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S</w:t>
      </w:r>
      <w:r w:rsidR="00885D23">
        <w:rPr>
          <w:rFonts w:cstheme="minorHAnsi"/>
          <w:color w:val="000000" w:themeColor="text1"/>
          <w:sz w:val="24"/>
          <w:szCs w:val="24"/>
        </w:rPr>
        <w:t xml:space="preserve">ystem </w:t>
      </w:r>
      <w:r w:rsidRPr="002F7618">
        <w:rPr>
          <w:rFonts w:cstheme="minorHAnsi"/>
          <w:color w:val="000000" w:themeColor="text1"/>
          <w:sz w:val="24"/>
          <w:szCs w:val="24"/>
        </w:rPr>
        <w:t>O</w:t>
      </w:r>
      <w:r w:rsidR="00885D23">
        <w:rPr>
          <w:rFonts w:cstheme="minorHAnsi"/>
          <w:color w:val="000000" w:themeColor="text1"/>
          <w:sz w:val="24"/>
          <w:szCs w:val="24"/>
        </w:rPr>
        <w:t xml:space="preserve">bsługi </w:t>
      </w:r>
      <w:r w:rsidRPr="002F7618">
        <w:rPr>
          <w:rFonts w:cstheme="minorHAnsi"/>
          <w:color w:val="000000" w:themeColor="text1"/>
          <w:sz w:val="24"/>
          <w:szCs w:val="24"/>
        </w:rPr>
        <w:t>W</w:t>
      </w:r>
      <w:r w:rsidR="00885D23">
        <w:rPr>
          <w:rFonts w:cstheme="minorHAnsi"/>
          <w:color w:val="000000" w:themeColor="text1"/>
          <w:sz w:val="24"/>
          <w:szCs w:val="24"/>
        </w:rPr>
        <w:t xml:space="preserve">niosków </w:t>
      </w:r>
      <w:r w:rsidRPr="002F7618">
        <w:rPr>
          <w:rFonts w:cstheme="minorHAnsi"/>
          <w:color w:val="000000" w:themeColor="text1"/>
          <w:sz w:val="24"/>
          <w:szCs w:val="24"/>
        </w:rPr>
        <w:t>A</w:t>
      </w:r>
      <w:r w:rsidR="00885D23">
        <w:rPr>
          <w:rFonts w:cstheme="minorHAnsi"/>
          <w:color w:val="000000" w:themeColor="text1"/>
          <w:sz w:val="24"/>
          <w:szCs w:val="24"/>
        </w:rPr>
        <w:t>plikacyjnych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jest dostosowany do potrzeb użytkowników z niepełnosprawnościami. Informacje na temat podstawowych funkcjonalności, które powinny umożliwić osobie z</w:t>
      </w:r>
      <w:r w:rsidR="00923369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niepełnosprawnościami skorzystanie z </w:t>
      </w:r>
      <w:r w:rsidR="00E81F29">
        <w:rPr>
          <w:rFonts w:cstheme="minorHAnsi"/>
          <w:color w:val="000000" w:themeColor="text1"/>
          <w:sz w:val="24"/>
          <w:szCs w:val="24"/>
        </w:rPr>
        <w:t>systemu</w:t>
      </w:r>
      <w:r w:rsidR="00E81F29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są dostępne w zakładce „Dostępność” na stronie </w:t>
      </w:r>
      <w:hyperlink r:id="rId15" w:history="1">
        <w:r w:rsidR="00D85E62" w:rsidRPr="00923369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https://www.sowa.efs.gov.pl</w:t>
        </w:r>
      </w:hyperlink>
      <w:r w:rsidR="00D85E62" w:rsidRPr="00923369">
        <w:rPr>
          <w:rStyle w:val="Hipercze"/>
          <w:rFonts w:cstheme="minorHAnsi"/>
          <w:b/>
          <w:color w:val="auto"/>
          <w:sz w:val="24"/>
          <w:szCs w:val="24"/>
        </w:rPr>
        <w:t xml:space="preserve"> </w:t>
      </w:r>
    </w:p>
    <w:p w14:paraId="00C4A63E" w14:textId="0F15B3EC" w:rsidR="00B90017" w:rsidRPr="002F7618" w:rsidRDefault="004E7579" w:rsidP="00DD12FC">
      <w:pPr>
        <w:pStyle w:val="Akapitzlist"/>
        <w:numPr>
          <w:ilvl w:val="6"/>
          <w:numId w:val="7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Za poprawne działanie SOWA odpowiada IZ PO WER. Sposób postępowania w</w:t>
      </w:r>
      <w:r w:rsidR="00060FF1" w:rsidRPr="002F7618">
        <w:rPr>
          <w:rFonts w:cstheme="minorHAnsi"/>
          <w:color w:val="000000" w:themeColor="text1"/>
          <w:sz w:val="24"/>
          <w:szCs w:val="24"/>
        </w:rPr>
        <w:t> 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przypadku wystąpienia problemów w funkcjonowaniu SOWA został określony w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procedurze zgłaszania problemów z obsługą oraz nieprawidłowości w funkcjonowaniu SOWA dla Programu Operacyjnego Wiedza Edukacja Rozwój </w:t>
      </w:r>
      <w:r w:rsidR="0057686F" w:rsidRPr="002F7618">
        <w:rPr>
          <w:rFonts w:cstheme="minorHAnsi"/>
          <w:color w:val="000000" w:themeColor="text1"/>
          <w:sz w:val="24"/>
          <w:szCs w:val="24"/>
        </w:rPr>
        <w:t>d</w:t>
      </w:r>
      <w:r w:rsidRPr="002F7618">
        <w:rPr>
          <w:rFonts w:cstheme="minorHAnsi"/>
          <w:color w:val="000000" w:themeColor="text1"/>
          <w:sz w:val="24"/>
          <w:szCs w:val="24"/>
        </w:rPr>
        <w:t>ostępn</w:t>
      </w:r>
      <w:r w:rsidR="0057686F" w:rsidRPr="002F7618">
        <w:rPr>
          <w:rFonts w:cstheme="minorHAnsi"/>
          <w:color w:val="000000" w:themeColor="text1"/>
          <w:sz w:val="24"/>
          <w:szCs w:val="24"/>
        </w:rPr>
        <w:t>ej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pod adresem </w:t>
      </w:r>
      <w:r w:rsidR="002C0060">
        <w:rPr>
          <w:rStyle w:val="Hipercze"/>
          <w:rFonts w:cstheme="minorHAnsi"/>
          <w:b/>
          <w:color w:val="auto"/>
          <w:sz w:val="24"/>
          <w:szCs w:val="24"/>
          <w:u w:val="none"/>
        </w:rPr>
        <w:t>https:/</w:t>
      </w:r>
      <w:r w:rsidR="001A208E" w:rsidRPr="00923369">
        <w:rPr>
          <w:rStyle w:val="Hipercze"/>
          <w:rFonts w:cstheme="minorHAnsi"/>
          <w:b/>
          <w:color w:val="auto"/>
          <w:sz w:val="24"/>
          <w:szCs w:val="24"/>
          <w:u w:val="none"/>
        </w:rPr>
        <w:t>/</w:t>
      </w:r>
      <w:hyperlink r:id="rId16" w:history="1">
        <w:r w:rsidR="00B90017" w:rsidRPr="00923369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www.sowa.efs.gov.pl</w:t>
        </w:r>
      </w:hyperlink>
      <w:r w:rsidRPr="00923369">
        <w:rPr>
          <w:rFonts w:cstheme="minorHAnsi"/>
          <w:b/>
          <w:sz w:val="24"/>
          <w:szCs w:val="24"/>
        </w:rPr>
        <w:t>.</w:t>
      </w:r>
    </w:p>
    <w:p w14:paraId="132A518C" w14:textId="58157409" w:rsidR="00B90017" w:rsidRPr="002F7618" w:rsidRDefault="004E7579" w:rsidP="00DD12FC">
      <w:pPr>
        <w:pStyle w:val="Akapitzlist"/>
        <w:numPr>
          <w:ilvl w:val="6"/>
          <w:numId w:val="7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wystąpienia problemów technicznych w funkcjonowaniu SOWA </w:t>
      </w:r>
      <w:r w:rsidR="000C6D39">
        <w:rPr>
          <w:rFonts w:cstheme="minorHAnsi"/>
          <w:color w:val="000000" w:themeColor="text1"/>
          <w:sz w:val="24"/>
          <w:szCs w:val="24"/>
        </w:rPr>
        <w:t>na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7 dni przed zakończeniem terminu składania wniosków </w:t>
      </w:r>
      <w:r w:rsidR="000C6D39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="00CB133D" w:rsidRPr="002F7618">
        <w:rPr>
          <w:rFonts w:cstheme="minorHAnsi"/>
          <w:color w:val="000000" w:themeColor="text1"/>
          <w:sz w:val="24"/>
          <w:szCs w:val="24"/>
        </w:rPr>
        <w:t xml:space="preserve">w </w:t>
      </w:r>
      <w:r w:rsidR="00E96F58" w:rsidRPr="002F7618">
        <w:rPr>
          <w:rFonts w:cstheme="minorHAnsi"/>
          <w:color w:val="000000" w:themeColor="text1"/>
          <w:sz w:val="24"/>
          <w:szCs w:val="24"/>
        </w:rPr>
        <w:t xml:space="preserve">ramach </w:t>
      </w:r>
      <w:r w:rsidR="009E7B30" w:rsidRPr="002F7618">
        <w:rPr>
          <w:rFonts w:cstheme="minorHAnsi"/>
          <w:color w:val="000000" w:themeColor="text1"/>
          <w:sz w:val="24"/>
          <w:szCs w:val="24"/>
        </w:rPr>
        <w:t>konkursu</w:t>
      </w:r>
      <w:r w:rsidR="00E37E48" w:rsidRPr="002F7618">
        <w:rPr>
          <w:rFonts w:cstheme="minorHAnsi"/>
          <w:color w:val="000000" w:themeColor="text1"/>
          <w:sz w:val="24"/>
          <w:szCs w:val="24"/>
        </w:rPr>
        <w:t>,</w:t>
      </w:r>
      <w:r w:rsidR="009E7B30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PARP może przedłużyć termin składania wniosków.</w:t>
      </w:r>
    </w:p>
    <w:p w14:paraId="5987241A" w14:textId="1907DF29" w:rsidR="00804CAC" w:rsidRPr="002F7618" w:rsidRDefault="004E7579" w:rsidP="00DD12FC">
      <w:pPr>
        <w:pStyle w:val="Akapitzlist"/>
        <w:numPr>
          <w:ilvl w:val="6"/>
          <w:numId w:val="7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Instrukcja jest dostępna wr</w:t>
      </w:r>
      <w:r w:rsidR="00804CAC" w:rsidRPr="002F7618">
        <w:rPr>
          <w:rFonts w:cstheme="minorHAnsi"/>
          <w:color w:val="000000" w:themeColor="text1"/>
          <w:sz w:val="24"/>
          <w:szCs w:val="24"/>
        </w:rPr>
        <w:t>az z SOWA pod adresem</w:t>
      </w:r>
    </w:p>
    <w:p w14:paraId="3080E049" w14:textId="77777777" w:rsidR="00B90017" w:rsidRPr="00923369" w:rsidRDefault="001A208E">
      <w:pPr>
        <w:pStyle w:val="Akapitzlist"/>
        <w:spacing w:after="0" w:line="276" w:lineRule="auto"/>
        <w:ind w:left="993" w:hanging="142"/>
        <w:rPr>
          <w:rFonts w:cstheme="minorHAnsi"/>
          <w:b/>
          <w:sz w:val="24"/>
          <w:szCs w:val="24"/>
        </w:rPr>
      </w:pPr>
      <w:r w:rsidRPr="00923369">
        <w:rPr>
          <w:rStyle w:val="Hipercze"/>
          <w:rFonts w:cstheme="minorHAnsi"/>
          <w:b/>
          <w:color w:val="auto"/>
          <w:sz w:val="24"/>
          <w:szCs w:val="24"/>
          <w:u w:val="none"/>
        </w:rPr>
        <w:t>https://</w:t>
      </w:r>
      <w:hyperlink r:id="rId17" w:history="1">
        <w:r w:rsidR="00B90017" w:rsidRPr="00923369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www.sowa.efs.gov.pl</w:t>
        </w:r>
      </w:hyperlink>
      <w:r w:rsidR="004E7579" w:rsidRPr="00923369">
        <w:rPr>
          <w:rFonts w:cstheme="minorHAnsi"/>
          <w:b/>
          <w:sz w:val="24"/>
          <w:szCs w:val="24"/>
        </w:rPr>
        <w:t>.</w:t>
      </w:r>
    </w:p>
    <w:p w14:paraId="5B2922CA" w14:textId="5E08F512" w:rsidR="00B90017" w:rsidRPr="002F7618" w:rsidRDefault="004E7579" w:rsidP="00DD12FC">
      <w:pPr>
        <w:pStyle w:val="Akapitzlist"/>
        <w:numPr>
          <w:ilvl w:val="6"/>
          <w:numId w:val="7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 xml:space="preserve">Dane teleadresowe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nioskodawcy podawane we wniosku </w:t>
      </w:r>
      <w:r w:rsidR="000C6D39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Pr="002F7618">
        <w:rPr>
          <w:rFonts w:cstheme="minorHAnsi"/>
          <w:color w:val="000000" w:themeColor="text1"/>
          <w:sz w:val="24"/>
          <w:szCs w:val="24"/>
        </w:rPr>
        <w:t>muszą być aktualne, w</w:t>
      </w:r>
      <w:r w:rsidR="00060FF1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szczególności dotyczy to adresu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nioskodawcy i adresu e-mail</w:t>
      </w:r>
      <w:r w:rsidR="00E506C3" w:rsidRPr="002F7618">
        <w:rPr>
          <w:rFonts w:cstheme="minorHAnsi"/>
          <w:color w:val="000000" w:themeColor="text1"/>
          <w:sz w:val="24"/>
          <w:szCs w:val="24"/>
        </w:rPr>
        <w:t xml:space="preserve"> służących do korespondencji w trakcie konkursu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54288A28" w14:textId="18AE90D4" w:rsidR="009E7B30" w:rsidRPr="002F7618" w:rsidRDefault="004E7579" w:rsidP="00DD12FC">
      <w:pPr>
        <w:pStyle w:val="Akapitzlist"/>
        <w:numPr>
          <w:ilvl w:val="6"/>
          <w:numId w:val="7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Złożenie wniosku </w:t>
      </w:r>
      <w:r w:rsidR="000C6D39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Pr="002F7618">
        <w:rPr>
          <w:rFonts w:cstheme="minorHAnsi"/>
          <w:color w:val="000000" w:themeColor="text1"/>
          <w:sz w:val="24"/>
          <w:szCs w:val="24"/>
        </w:rPr>
        <w:t>w SOWA oznacza potwierdzenie zgodności z prawdą oświadczeń zawartych w sekcji VIII wniosku</w:t>
      </w:r>
      <w:r w:rsidR="00141447">
        <w:rPr>
          <w:rFonts w:cstheme="minorHAnsi"/>
          <w:color w:val="000000" w:themeColor="text1"/>
          <w:sz w:val="24"/>
          <w:szCs w:val="24"/>
        </w:rPr>
        <w:t xml:space="preserve"> o dofinansowanie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3248F427" w14:textId="0998787C" w:rsidR="009E7B30" w:rsidRPr="00187F43" w:rsidRDefault="009E7B30" w:rsidP="00DD12FC">
      <w:pPr>
        <w:pStyle w:val="Akapitzlist"/>
        <w:numPr>
          <w:ilvl w:val="6"/>
          <w:numId w:val="7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Niniejszy konkurs jest konkursem zamkniętym, co oznacza, że wnioski </w:t>
      </w:r>
      <w:r w:rsidR="00141447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Pr="002F7618">
        <w:rPr>
          <w:rFonts w:cstheme="minorHAnsi"/>
          <w:color w:val="000000" w:themeColor="text1"/>
          <w:sz w:val="24"/>
          <w:szCs w:val="24"/>
        </w:rPr>
        <w:t>można składać w</w:t>
      </w:r>
      <w:r w:rsidR="00D85E62" w:rsidRPr="002F7618">
        <w:rPr>
          <w:rFonts w:cstheme="minorHAnsi"/>
          <w:color w:val="000000" w:themeColor="text1"/>
          <w:sz w:val="24"/>
          <w:szCs w:val="24"/>
        </w:rPr>
        <w:t> </w:t>
      </w:r>
      <w:r w:rsidRPr="00187F43">
        <w:rPr>
          <w:rFonts w:cstheme="minorHAnsi"/>
          <w:color w:val="000000" w:themeColor="text1"/>
          <w:sz w:val="24"/>
          <w:szCs w:val="24"/>
        </w:rPr>
        <w:t xml:space="preserve">terminie </w:t>
      </w:r>
      <w:r w:rsidRPr="00187F43">
        <w:rPr>
          <w:rFonts w:cstheme="minorHAnsi"/>
          <w:b/>
          <w:color w:val="000000" w:themeColor="text1"/>
          <w:sz w:val="24"/>
          <w:szCs w:val="24"/>
        </w:rPr>
        <w:t xml:space="preserve">od </w:t>
      </w:r>
      <w:r w:rsidR="00FC3271" w:rsidRPr="00187F43">
        <w:rPr>
          <w:rFonts w:cstheme="minorHAnsi"/>
          <w:b/>
          <w:color w:val="000000" w:themeColor="text1"/>
          <w:sz w:val="24"/>
          <w:szCs w:val="24"/>
        </w:rPr>
        <w:t>1</w:t>
      </w:r>
      <w:r w:rsidR="00686274" w:rsidRPr="00187F43">
        <w:rPr>
          <w:rFonts w:cstheme="minorHAnsi"/>
          <w:b/>
          <w:color w:val="000000" w:themeColor="text1"/>
          <w:sz w:val="24"/>
          <w:szCs w:val="24"/>
        </w:rPr>
        <w:t>6</w:t>
      </w:r>
      <w:r w:rsidR="00FC3271" w:rsidRPr="00187F4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C07AEE" w:rsidRPr="00187F43">
        <w:rPr>
          <w:rFonts w:cstheme="minorHAnsi"/>
          <w:b/>
          <w:color w:val="000000" w:themeColor="text1"/>
          <w:sz w:val="24"/>
          <w:szCs w:val="24"/>
        </w:rPr>
        <w:t xml:space="preserve">do </w:t>
      </w:r>
      <w:r w:rsidR="00FC3271" w:rsidRPr="00187F43">
        <w:rPr>
          <w:rFonts w:cstheme="minorHAnsi"/>
          <w:b/>
          <w:color w:val="000000" w:themeColor="text1"/>
          <w:sz w:val="24"/>
          <w:szCs w:val="24"/>
        </w:rPr>
        <w:t>2</w:t>
      </w:r>
      <w:r w:rsidR="00686274" w:rsidRPr="00187F43">
        <w:rPr>
          <w:rFonts w:cstheme="minorHAnsi"/>
          <w:b/>
          <w:color w:val="000000" w:themeColor="text1"/>
          <w:sz w:val="24"/>
          <w:szCs w:val="24"/>
        </w:rPr>
        <w:t>4</w:t>
      </w:r>
      <w:r w:rsidR="00FC3271" w:rsidRPr="00187F43">
        <w:rPr>
          <w:rFonts w:cstheme="minorHAnsi"/>
          <w:b/>
          <w:color w:val="000000" w:themeColor="text1"/>
          <w:sz w:val="24"/>
          <w:szCs w:val="24"/>
        </w:rPr>
        <w:t xml:space="preserve"> sierpnia 2021 </w:t>
      </w:r>
      <w:r w:rsidRPr="00187F43">
        <w:rPr>
          <w:rFonts w:cstheme="minorHAnsi"/>
          <w:b/>
          <w:color w:val="000000" w:themeColor="text1"/>
          <w:sz w:val="24"/>
          <w:szCs w:val="24"/>
        </w:rPr>
        <w:t xml:space="preserve">r. do godziny </w:t>
      </w:r>
      <w:r w:rsidR="00C07AEE" w:rsidRPr="00187F43">
        <w:rPr>
          <w:rFonts w:cstheme="minorHAnsi"/>
          <w:b/>
          <w:color w:val="000000" w:themeColor="text1"/>
          <w:sz w:val="24"/>
          <w:szCs w:val="24"/>
        </w:rPr>
        <w:t>10:00</w:t>
      </w:r>
      <w:r w:rsidRPr="00187F43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33CB4AEB" w14:textId="274154BC" w:rsidR="008B1A63" w:rsidRPr="002F7618" w:rsidRDefault="004E7579" w:rsidP="00DD12FC">
      <w:pPr>
        <w:pStyle w:val="Akapitzlist"/>
        <w:numPr>
          <w:ilvl w:val="6"/>
          <w:numId w:val="7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Za datę </w:t>
      </w:r>
      <w:r w:rsidR="00BB624F" w:rsidRPr="002F7618">
        <w:rPr>
          <w:rFonts w:cstheme="minorHAnsi"/>
          <w:color w:val="000000" w:themeColor="text1"/>
          <w:sz w:val="24"/>
          <w:szCs w:val="24"/>
        </w:rPr>
        <w:t>wpływu</w:t>
      </w:r>
      <w:r w:rsidR="0057686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wniosku o dofinansowanie </w:t>
      </w:r>
      <w:r w:rsidR="00805AB7" w:rsidRPr="002F7618">
        <w:rPr>
          <w:rFonts w:cstheme="minorHAnsi"/>
          <w:color w:val="000000" w:themeColor="text1"/>
          <w:sz w:val="24"/>
          <w:szCs w:val="24"/>
        </w:rPr>
        <w:t>należy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uzna</w:t>
      </w:r>
      <w:r w:rsidR="00805AB7" w:rsidRPr="002F7618">
        <w:rPr>
          <w:rFonts w:cstheme="minorHAnsi"/>
          <w:color w:val="000000" w:themeColor="text1"/>
          <w:sz w:val="24"/>
          <w:szCs w:val="24"/>
        </w:rPr>
        <w:t>ć</w:t>
      </w:r>
      <w:r w:rsidR="00BB624F" w:rsidRPr="002F7618">
        <w:rPr>
          <w:rFonts w:cstheme="minorHAnsi"/>
          <w:color w:val="000000" w:themeColor="text1"/>
          <w:sz w:val="24"/>
          <w:szCs w:val="24"/>
        </w:rPr>
        <w:t xml:space="preserve"> datę</w:t>
      </w:r>
      <w:r w:rsidR="009C712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złożenia wersji elektronicznej wniosku </w:t>
      </w:r>
      <w:r w:rsidR="00141447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Pr="002F7618">
        <w:rPr>
          <w:rFonts w:cstheme="minorHAnsi"/>
          <w:color w:val="000000" w:themeColor="text1"/>
          <w:sz w:val="24"/>
          <w:szCs w:val="24"/>
        </w:rPr>
        <w:t>w</w:t>
      </w:r>
      <w:r w:rsidR="008F7A7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SOWA.</w:t>
      </w:r>
      <w:r w:rsidR="008B1A63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2AE70AE" w14:textId="7A37C3ED" w:rsidR="00894BA9" w:rsidRDefault="008B1A63" w:rsidP="00894BA9">
      <w:pPr>
        <w:pStyle w:val="Akapitzlist"/>
        <w:numPr>
          <w:ilvl w:val="6"/>
          <w:numId w:val="7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996F79">
        <w:rPr>
          <w:rFonts w:cstheme="minorHAnsi"/>
          <w:color w:val="000000" w:themeColor="text1"/>
          <w:sz w:val="24"/>
          <w:szCs w:val="24"/>
        </w:rPr>
        <w:t>Wnioski</w:t>
      </w:r>
      <w:r w:rsidR="00141447" w:rsidRPr="00996F79">
        <w:rPr>
          <w:rFonts w:cstheme="minorHAnsi"/>
          <w:color w:val="000000" w:themeColor="text1"/>
          <w:sz w:val="24"/>
          <w:szCs w:val="24"/>
        </w:rPr>
        <w:t xml:space="preserve"> o dofinansowanie</w:t>
      </w:r>
      <w:r w:rsidRPr="00996F79">
        <w:rPr>
          <w:rFonts w:cstheme="minorHAnsi"/>
          <w:color w:val="000000" w:themeColor="text1"/>
          <w:sz w:val="24"/>
          <w:szCs w:val="24"/>
        </w:rPr>
        <w:t xml:space="preserve">, które </w:t>
      </w:r>
      <w:r w:rsidR="0030383E" w:rsidRPr="00996F79">
        <w:rPr>
          <w:rFonts w:cstheme="minorHAnsi"/>
          <w:color w:val="000000" w:themeColor="text1"/>
          <w:sz w:val="24"/>
          <w:szCs w:val="24"/>
        </w:rPr>
        <w:t>zostaną złożone</w:t>
      </w:r>
      <w:r w:rsidRPr="00996F79">
        <w:rPr>
          <w:rFonts w:cstheme="minorHAnsi"/>
          <w:color w:val="000000" w:themeColor="text1"/>
          <w:sz w:val="24"/>
          <w:szCs w:val="24"/>
        </w:rPr>
        <w:t xml:space="preserve"> po terminie naboru wniosków </w:t>
      </w:r>
      <w:r w:rsidR="00141447" w:rsidRPr="00996F79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="00BB624F" w:rsidRPr="00996F79">
        <w:rPr>
          <w:rFonts w:cstheme="minorHAnsi"/>
          <w:color w:val="000000" w:themeColor="text1"/>
          <w:sz w:val="24"/>
          <w:szCs w:val="24"/>
        </w:rPr>
        <w:t xml:space="preserve">nie </w:t>
      </w:r>
      <w:r w:rsidRPr="00996F79">
        <w:rPr>
          <w:rFonts w:cstheme="minorHAnsi"/>
          <w:color w:val="000000" w:themeColor="text1"/>
          <w:sz w:val="24"/>
          <w:szCs w:val="24"/>
        </w:rPr>
        <w:t>będą</w:t>
      </w:r>
      <w:r w:rsidR="00606A6F" w:rsidRPr="00996F79">
        <w:rPr>
          <w:rFonts w:cstheme="minorHAnsi"/>
          <w:color w:val="000000" w:themeColor="text1"/>
          <w:sz w:val="24"/>
          <w:szCs w:val="24"/>
        </w:rPr>
        <w:t xml:space="preserve"> </w:t>
      </w:r>
      <w:r w:rsidR="00BB624F" w:rsidRPr="00996F79">
        <w:rPr>
          <w:rFonts w:cstheme="minorHAnsi"/>
          <w:color w:val="000000" w:themeColor="text1"/>
          <w:sz w:val="24"/>
          <w:szCs w:val="24"/>
        </w:rPr>
        <w:t>rozpatrywane</w:t>
      </w:r>
      <w:r w:rsidR="00503811">
        <w:rPr>
          <w:rFonts w:cstheme="minorHAnsi"/>
          <w:color w:val="000000" w:themeColor="text1"/>
          <w:sz w:val="24"/>
          <w:szCs w:val="24"/>
        </w:rPr>
        <w:t>,</w:t>
      </w:r>
      <w:r w:rsidR="00503811" w:rsidRPr="008F28A6">
        <w:rPr>
          <w:rFonts w:cstheme="minorHAnsi"/>
          <w:color w:val="000000" w:themeColor="text1"/>
          <w:sz w:val="24"/>
          <w:szCs w:val="24"/>
        </w:rPr>
        <w:t xml:space="preserve"> </w:t>
      </w:r>
      <w:r w:rsidR="00503811" w:rsidRPr="00996F79">
        <w:rPr>
          <w:rFonts w:cstheme="minorHAnsi"/>
          <w:color w:val="000000" w:themeColor="text1"/>
          <w:sz w:val="24"/>
          <w:szCs w:val="24"/>
        </w:rPr>
        <w:t>z zastrzeżeniem pkt 10a</w:t>
      </w:r>
      <w:r w:rsidR="00996F79" w:rsidRPr="00996F79">
        <w:rPr>
          <w:rFonts w:cstheme="minorHAnsi"/>
          <w:color w:val="000000" w:themeColor="text1"/>
          <w:sz w:val="24"/>
          <w:szCs w:val="24"/>
        </w:rPr>
        <w:t>.</w:t>
      </w:r>
    </w:p>
    <w:p w14:paraId="0BA18190" w14:textId="77777777" w:rsidR="00503811" w:rsidRDefault="00503811" w:rsidP="00894BA9">
      <w:pPr>
        <w:spacing w:after="0" w:line="276" w:lineRule="auto"/>
        <w:ind w:left="425"/>
        <w:rPr>
          <w:rFonts w:cstheme="minorHAnsi"/>
          <w:color w:val="000000" w:themeColor="text1"/>
          <w:sz w:val="24"/>
          <w:szCs w:val="24"/>
        </w:rPr>
      </w:pPr>
      <w:r w:rsidRPr="00894BA9">
        <w:rPr>
          <w:rFonts w:cstheme="minorHAnsi"/>
          <w:color w:val="000000" w:themeColor="text1"/>
          <w:sz w:val="24"/>
          <w:szCs w:val="24"/>
        </w:rPr>
        <w:t xml:space="preserve">10a. W przypadku gdy uchybienie terminowi na złożenie wniosku o dofinansowanie </w:t>
      </w:r>
    </w:p>
    <w:p w14:paraId="1905EF8B" w14:textId="4DF427C9" w:rsidR="00B90017" w:rsidRPr="00894BA9" w:rsidRDefault="00503811" w:rsidP="00503811">
      <w:pPr>
        <w:spacing w:after="0" w:line="276" w:lineRule="auto"/>
        <w:ind w:left="851"/>
        <w:rPr>
          <w:rFonts w:cstheme="minorHAnsi"/>
          <w:color w:val="000000" w:themeColor="text1"/>
          <w:sz w:val="24"/>
          <w:szCs w:val="24"/>
        </w:rPr>
      </w:pPr>
      <w:r w:rsidRPr="00894BA9">
        <w:rPr>
          <w:rFonts w:cstheme="minorHAnsi"/>
          <w:color w:val="000000" w:themeColor="text1"/>
          <w:sz w:val="24"/>
          <w:szCs w:val="24"/>
        </w:rPr>
        <w:t>wynika bezpośrednio z wystąpienia COVID-19, PARP może uznać wniosek za złożony z zachowaniem terminu, o którym mowa w pkt 8, jeżeli opóźnienie w złożeniu wniosku nie przekroczyło 14 dni liczonych od daty zakończenia naboru.</w:t>
      </w:r>
    </w:p>
    <w:p w14:paraId="13C356A1" w14:textId="7AD49F31" w:rsidR="00B90017" w:rsidRPr="002F7618" w:rsidRDefault="004E7579" w:rsidP="00DD12FC">
      <w:pPr>
        <w:pStyle w:val="Akapitzlist"/>
        <w:numPr>
          <w:ilvl w:val="6"/>
          <w:numId w:val="7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Wnioskodawca może wycofać wniosek w każdym momencie przeprowadzania procedury wyboru projekt</w:t>
      </w:r>
      <w:r w:rsidR="00141447">
        <w:rPr>
          <w:rFonts w:cstheme="minorHAnsi"/>
          <w:color w:val="000000" w:themeColor="text1"/>
          <w:sz w:val="24"/>
          <w:szCs w:val="24"/>
        </w:rPr>
        <w:t>ów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do dofinansowania. Oświadczenie o wycofaniu wniosku wymaga zachowania formy pisemnej lub elektronicznej przesłanej za pośrednictwem SOWA.</w:t>
      </w:r>
      <w:r w:rsidR="006B409A">
        <w:rPr>
          <w:rFonts w:cstheme="minorHAnsi"/>
          <w:color w:val="000000" w:themeColor="text1"/>
          <w:sz w:val="24"/>
          <w:szCs w:val="24"/>
        </w:rPr>
        <w:t xml:space="preserve"> Oświadczenie powinno zostać podpisane przez osobę upoważnioną do </w:t>
      </w:r>
      <w:r w:rsidR="005E68D7">
        <w:rPr>
          <w:rFonts w:cstheme="minorHAnsi"/>
          <w:color w:val="000000" w:themeColor="text1"/>
          <w:sz w:val="24"/>
          <w:szCs w:val="24"/>
        </w:rPr>
        <w:t>reprezentowania</w:t>
      </w:r>
      <w:r w:rsidR="006B409A">
        <w:rPr>
          <w:rFonts w:cstheme="minorHAnsi"/>
          <w:color w:val="000000" w:themeColor="text1"/>
          <w:sz w:val="24"/>
          <w:szCs w:val="24"/>
        </w:rPr>
        <w:t xml:space="preserve"> wniosk</w:t>
      </w:r>
      <w:r w:rsidR="005E68D7">
        <w:rPr>
          <w:rFonts w:cstheme="minorHAnsi"/>
          <w:color w:val="000000" w:themeColor="text1"/>
          <w:sz w:val="24"/>
          <w:szCs w:val="24"/>
        </w:rPr>
        <w:t>o</w:t>
      </w:r>
      <w:r w:rsidR="006B409A">
        <w:rPr>
          <w:rFonts w:cstheme="minorHAnsi"/>
          <w:color w:val="000000" w:themeColor="text1"/>
          <w:sz w:val="24"/>
          <w:szCs w:val="24"/>
        </w:rPr>
        <w:t>dawcy.</w:t>
      </w:r>
    </w:p>
    <w:p w14:paraId="47DF1BA1" w14:textId="4B55C591" w:rsidR="003F6674" w:rsidRPr="002F7618" w:rsidRDefault="004E7579" w:rsidP="00DD12FC">
      <w:pPr>
        <w:pStyle w:val="Akapitzlist"/>
        <w:numPr>
          <w:ilvl w:val="6"/>
          <w:numId w:val="7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Wnioski </w:t>
      </w:r>
      <w:r w:rsidR="00141447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złożone w odpowiedzi na konkurs niezależnie od </w:t>
      </w:r>
      <w:r w:rsidR="00141447">
        <w:rPr>
          <w:rFonts w:cstheme="minorHAnsi"/>
          <w:color w:val="000000" w:themeColor="text1"/>
          <w:sz w:val="24"/>
          <w:szCs w:val="24"/>
        </w:rPr>
        <w:t xml:space="preserve">ich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statusu po rozstrzygnięciu konkursu nie będą zwracane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nioskodawcom i będą przechowywane w SOWA</w:t>
      </w:r>
      <w:r w:rsidR="00141447" w:rsidRPr="00141447">
        <w:rPr>
          <w:rFonts w:cstheme="minorHAnsi"/>
          <w:color w:val="000000" w:themeColor="text1"/>
          <w:sz w:val="24"/>
          <w:szCs w:val="24"/>
        </w:rPr>
        <w:t xml:space="preserve"> </w:t>
      </w:r>
      <w:r w:rsidR="00141447" w:rsidRPr="002F7618">
        <w:rPr>
          <w:rFonts w:cstheme="minorHAnsi"/>
          <w:color w:val="000000" w:themeColor="text1"/>
          <w:sz w:val="24"/>
          <w:szCs w:val="24"/>
        </w:rPr>
        <w:t>zgodnie z wymogami</w:t>
      </w:r>
      <w:r w:rsidR="003126CD">
        <w:rPr>
          <w:rFonts w:cstheme="minorHAnsi"/>
          <w:color w:val="000000" w:themeColor="text1"/>
          <w:sz w:val="24"/>
          <w:szCs w:val="24"/>
        </w:rPr>
        <w:t xml:space="preserve"> tego</w:t>
      </w:r>
      <w:r w:rsidR="00141447" w:rsidRPr="002F7618">
        <w:rPr>
          <w:rFonts w:cstheme="minorHAnsi"/>
          <w:color w:val="000000" w:themeColor="text1"/>
          <w:sz w:val="24"/>
          <w:szCs w:val="24"/>
        </w:rPr>
        <w:t xml:space="preserve"> systemu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  <w:bookmarkStart w:id="45" w:name="_Toc521573059"/>
    </w:p>
    <w:p w14:paraId="5533D1B8" w14:textId="34893B8C" w:rsidR="003F6674" w:rsidRPr="002F7618" w:rsidRDefault="003F6674" w:rsidP="00DD12FC">
      <w:pPr>
        <w:pStyle w:val="Akapitzlist"/>
        <w:numPr>
          <w:ilvl w:val="6"/>
          <w:numId w:val="7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Załączniki dołączone dodatkowo do wniosku o dofinansowanie (poza </w:t>
      </w:r>
      <w:r w:rsidR="00141447">
        <w:rPr>
          <w:rFonts w:cstheme="minorHAnsi"/>
          <w:color w:val="000000" w:themeColor="text1"/>
          <w:sz w:val="24"/>
          <w:szCs w:val="24"/>
        </w:rPr>
        <w:t xml:space="preserve">załącznikami </w:t>
      </w:r>
      <w:r w:rsidRPr="002F7618">
        <w:rPr>
          <w:rFonts w:cstheme="minorHAnsi"/>
          <w:color w:val="000000" w:themeColor="text1"/>
          <w:sz w:val="24"/>
          <w:szCs w:val="24"/>
        </w:rPr>
        <w:t>wymaganymi zgodnie z kryteriami dostępu) nie będą brane pod uwagę w trakcie oceny.</w:t>
      </w:r>
      <w:bookmarkEnd w:id="45"/>
    </w:p>
    <w:p w14:paraId="40015EB4" w14:textId="26F36B70" w:rsidR="00280C36" w:rsidRPr="002F7618" w:rsidRDefault="004E7579" w:rsidP="00DD12FC">
      <w:pPr>
        <w:pStyle w:val="Akapitzlist"/>
        <w:numPr>
          <w:ilvl w:val="6"/>
          <w:numId w:val="7"/>
        </w:numPr>
        <w:spacing w:after="0" w:line="276" w:lineRule="auto"/>
        <w:ind w:left="851" w:hanging="42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Maksymalna wielkość </w:t>
      </w:r>
      <w:r w:rsidR="008E4BDA" w:rsidRPr="002F7618">
        <w:rPr>
          <w:rFonts w:cstheme="minorHAnsi"/>
          <w:color w:val="000000" w:themeColor="text1"/>
          <w:sz w:val="24"/>
          <w:szCs w:val="24"/>
        </w:rPr>
        <w:t xml:space="preserve">pojedynczego </w:t>
      </w:r>
      <w:r w:rsidRPr="002F7618">
        <w:rPr>
          <w:rFonts w:cstheme="minorHAnsi"/>
          <w:color w:val="000000" w:themeColor="text1"/>
          <w:sz w:val="24"/>
          <w:szCs w:val="24"/>
        </w:rPr>
        <w:t>załączni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ka przekazywanego z wnioskiem o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dofinasowanie za pośrednictwem SOWA nie może przekroczyć </w:t>
      </w:r>
      <w:r w:rsidR="00FE05FF" w:rsidRPr="002F7618">
        <w:rPr>
          <w:rFonts w:cstheme="minorHAnsi"/>
          <w:color w:val="000000" w:themeColor="text1"/>
          <w:sz w:val="24"/>
          <w:szCs w:val="24"/>
        </w:rPr>
        <w:t>2 MB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Łączna wielkość </w:t>
      </w:r>
      <w:r w:rsidR="007747DC" w:rsidRPr="002F7618">
        <w:rPr>
          <w:rFonts w:cstheme="minorHAnsi"/>
          <w:color w:val="000000" w:themeColor="text1"/>
          <w:sz w:val="24"/>
          <w:szCs w:val="24"/>
        </w:rPr>
        <w:t xml:space="preserve">wszystkich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załączników nie może przekroczyć </w:t>
      </w:r>
      <w:r w:rsidR="00FE05FF" w:rsidRPr="002F7618">
        <w:rPr>
          <w:rFonts w:cstheme="minorHAnsi"/>
          <w:color w:val="000000" w:themeColor="text1"/>
          <w:sz w:val="24"/>
          <w:szCs w:val="24"/>
        </w:rPr>
        <w:t>10 MB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  <w:r w:rsidR="00EE1806" w:rsidRPr="002F7618">
        <w:rPr>
          <w:rFonts w:cstheme="minorHAnsi"/>
          <w:color w:val="000000" w:themeColor="text1"/>
          <w:sz w:val="24"/>
          <w:szCs w:val="24"/>
        </w:rPr>
        <w:t xml:space="preserve"> W</w:t>
      </w:r>
      <w:r w:rsidR="00060FF1" w:rsidRPr="002F7618">
        <w:rPr>
          <w:rFonts w:cstheme="minorHAnsi"/>
          <w:color w:val="000000" w:themeColor="text1"/>
          <w:sz w:val="24"/>
          <w:szCs w:val="24"/>
        </w:rPr>
        <w:t> </w:t>
      </w:r>
      <w:r w:rsidR="00EE1806" w:rsidRPr="002F7618">
        <w:rPr>
          <w:rFonts w:cstheme="minorHAnsi"/>
          <w:color w:val="000000" w:themeColor="text1"/>
          <w:sz w:val="24"/>
          <w:szCs w:val="24"/>
        </w:rPr>
        <w:t xml:space="preserve"> przypadku, gdy załącznik przekracza dopuszczalną wielkość</w:t>
      </w:r>
      <w:r w:rsidR="002275DB" w:rsidRPr="002F7618">
        <w:rPr>
          <w:rFonts w:cstheme="minorHAnsi"/>
          <w:color w:val="000000" w:themeColor="text1"/>
          <w:sz w:val="24"/>
          <w:szCs w:val="24"/>
        </w:rPr>
        <w:t>,</w:t>
      </w:r>
      <w:r w:rsidR="00EE1806" w:rsidRPr="002F7618">
        <w:rPr>
          <w:rFonts w:cstheme="minorHAnsi"/>
          <w:color w:val="000000" w:themeColor="text1"/>
          <w:sz w:val="24"/>
          <w:szCs w:val="24"/>
        </w:rPr>
        <w:t xml:space="preserve"> możliwe jest </w:t>
      </w:r>
      <w:r w:rsidR="00141447">
        <w:rPr>
          <w:rFonts w:cstheme="minorHAnsi"/>
          <w:color w:val="000000" w:themeColor="text1"/>
          <w:sz w:val="24"/>
          <w:szCs w:val="24"/>
        </w:rPr>
        <w:t xml:space="preserve">jego </w:t>
      </w:r>
      <w:r w:rsidR="00EE1806" w:rsidRPr="002F7618">
        <w:rPr>
          <w:rFonts w:cstheme="minorHAnsi"/>
          <w:color w:val="000000" w:themeColor="text1"/>
          <w:sz w:val="24"/>
          <w:szCs w:val="24"/>
        </w:rPr>
        <w:t>przesłanie</w:t>
      </w:r>
      <w:r w:rsidR="00141447">
        <w:rPr>
          <w:rFonts w:cstheme="minorHAnsi"/>
          <w:color w:val="000000" w:themeColor="text1"/>
          <w:sz w:val="24"/>
          <w:szCs w:val="24"/>
        </w:rPr>
        <w:t xml:space="preserve"> </w:t>
      </w:r>
      <w:r w:rsidR="00EE1806" w:rsidRPr="002F7618">
        <w:rPr>
          <w:rFonts w:cstheme="minorHAnsi"/>
          <w:color w:val="000000" w:themeColor="text1"/>
          <w:sz w:val="24"/>
          <w:szCs w:val="24"/>
        </w:rPr>
        <w:t xml:space="preserve">za pośrednictwem modułu „korespondencja” w SOWA. </w:t>
      </w:r>
    </w:p>
    <w:p w14:paraId="0F9AF796" w14:textId="76044757" w:rsidR="008037CD" w:rsidRPr="00361A2B" w:rsidRDefault="008037CD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46" w:name="_Toc20142214"/>
      <w:r w:rsidRPr="00361A2B">
        <w:rPr>
          <w:rFonts w:asciiTheme="minorHAnsi" w:hAnsiTheme="minorHAnsi" w:cstheme="minorHAnsi"/>
          <w:color w:val="auto"/>
        </w:rPr>
        <w:t xml:space="preserve">Rozdział </w:t>
      </w:r>
      <w:r w:rsidR="00FC5FF5" w:rsidRPr="00361A2B">
        <w:rPr>
          <w:rFonts w:asciiTheme="minorHAnsi" w:hAnsiTheme="minorHAnsi" w:cstheme="minorHAnsi"/>
          <w:color w:val="auto"/>
        </w:rPr>
        <w:t>8</w:t>
      </w:r>
      <w:r w:rsidR="00A90693" w:rsidRPr="00361A2B">
        <w:rPr>
          <w:rFonts w:asciiTheme="minorHAnsi" w:hAnsiTheme="minorHAnsi" w:cstheme="minorHAnsi"/>
          <w:color w:val="auto"/>
        </w:rPr>
        <w:t xml:space="preserve"> </w:t>
      </w:r>
      <w:r w:rsidRPr="00361A2B">
        <w:rPr>
          <w:rFonts w:asciiTheme="minorHAnsi" w:hAnsiTheme="minorHAnsi" w:cstheme="minorHAnsi"/>
          <w:color w:val="auto"/>
        </w:rPr>
        <w:t>–</w:t>
      </w:r>
      <w:r w:rsidR="005E17F6" w:rsidRPr="00361A2B">
        <w:rPr>
          <w:rFonts w:asciiTheme="minorHAnsi" w:hAnsiTheme="minorHAnsi" w:cstheme="minorHAnsi"/>
          <w:color w:val="auto"/>
        </w:rPr>
        <w:t xml:space="preserve"> </w:t>
      </w:r>
      <w:r w:rsidR="00665B44" w:rsidRPr="00361A2B">
        <w:rPr>
          <w:rFonts w:asciiTheme="minorHAnsi" w:hAnsiTheme="minorHAnsi" w:cstheme="minorHAnsi"/>
          <w:color w:val="auto"/>
        </w:rPr>
        <w:t>O</w:t>
      </w:r>
      <w:r w:rsidRPr="00361A2B">
        <w:rPr>
          <w:rFonts w:asciiTheme="minorHAnsi" w:hAnsiTheme="minorHAnsi" w:cstheme="minorHAnsi"/>
          <w:color w:val="auto"/>
        </w:rPr>
        <w:t>cena wniosków</w:t>
      </w:r>
      <w:bookmarkEnd w:id="46"/>
      <w:r w:rsidRPr="00361A2B">
        <w:rPr>
          <w:rFonts w:asciiTheme="minorHAnsi" w:hAnsiTheme="minorHAnsi" w:cstheme="minorHAnsi"/>
          <w:color w:val="auto"/>
        </w:rPr>
        <w:t xml:space="preserve"> </w:t>
      </w:r>
      <w:r w:rsidR="00141447">
        <w:rPr>
          <w:rFonts w:asciiTheme="minorHAnsi" w:hAnsiTheme="minorHAnsi" w:cstheme="minorHAnsi"/>
          <w:color w:val="auto"/>
        </w:rPr>
        <w:t>o dofinansowanie</w:t>
      </w:r>
    </w:p>
    <w:p w14:paraId="4718E0F3" w14:textId="77777777" w:rsidR="00526712" w:rsidRPr="002F7618" w:rsidRDefault="00085990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47" w:name="_Toc20142215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FC5FF5" w:rsidRPr="002F7618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0F5535" w:rsidRPr="002F7618">
        <w:rPr>
          <w:rFonts w:asciiTheme="minorHAnsi" w:hAnsiTheme="minorHAnsi" w:cstheme="minorHAnsi"/>
          <w:color w:val="auto"/>
          <w:sz w:val="24"/>
          <w:szCs w:val="24"/>
        </w:rPr>
        <w:t>.1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F5535" w:rsidRPr="002F7618">
        <w:rPr>
          <w:rFonts w:asciiTheme="minorHAnsi" w:hAnsiTheme="minorHAnsi" w:cstheme="minorHAnsi"/>
          <w:color w:val="auto"/>
          <w:sz w:val="24"/>
          <w:szCs w:val="24"/>
        </w:rPr>
        <w:t>Komisja Oceny Projektów</w:t>
      </w:r>
      <w:r w:rsidR="00E111CE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(KOP)</w:t>
      </w:r>
      <w:bookmarkEnd w:id="47"/>
    </w:p>
    <w:p w14:paraId="207AB19B" w14:textId="77777777" w:rsidR="003161E2" w:rsidRPr="002F7618" w:rsidRDefault="003161E2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Zgodnie z art. 44 ust. 1 ustawy</w:t>
      </w:r>
      <w:r w:rsidR="00DE6DC5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001349" w:rsidRPr="002F7618">
        <w:rPr>
          <w:rFonts w:cstheme="minorHAnsi"/>
          <w:color w:val="000000" w:themeColor="text1"/>
          <w:sz w:val="24"/>
          <w:szCs w:val="24"/>
        </w:rPr>
        <w:t xml:space="preserve">KOP dokonuje </w:t>
      </w:r>
      <w:r w:rsidRPr="002F7618">
        <w:rPr>
          <w:rFonts w:cstheme="minorHAnsi"/>
          <w:color w:val="000000" w:themeColor="text1"/>
          <w:sz w:val="24"/>
          <w:szCs w:val="24"/>
        </w:rPr>
        <w:t>oceny spełni</w:t>
      </w:r>
      <w:r w:rsidR="001362EB" w:rsidRPr="002F7618">
        <w:rPr>
          <w:rFonts w:cstheme="minorHAnsi"/>
          <w:color w:val="000000" w:themeColor="text1"/>
          <w:sz w:val="24"/>
          <w:szCs w:val="24"/>
        </w:rPr>
        <w:t>enia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kryteri</w:t>
      </w:r>
      <w:r w:rsidR="001362EB" w:rsidRPr="002F7618">
        <w:rPr>
          <w:rFonts w:cstheme="minorHAnsi"/>
          <w:color w:val="000000" w:themeColor="text1"/>
          <w:sz w:val="24"/>
          <w:szCs w:val="24"/>
        </w:rPr>
        <w:t>ów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wyboru projektów</w:t>
      </w:r>
      <w:r w:rsidR="001362EB" w:rsidRPr="002F7618">
        <w:rPr>
          <w:rFonts w:cstheme="minorHAnsi"/>
          <w:color w:val="000000" w:themeColor="text1"/>
          <w:sz w:val="24"/>
          <w:szCs w:val="24"/>
        </w:rPr>
        <w:t xml:space="preserve"> przez projekty uczestniczące w konkursie</w:t>
      </w:r>
      <w:r w:rsidR="00001349" w:rsidRPr="002F7618">
        <w:rPr>
          <w:rFonts w:cstheme="minorHAnsi"/>
          <w:color w:val="000000" w:themeColor="text1"/>
          <w:sz w:val="24"/>
          <w:szCs w:val="24"/>
        </w:rPr>
        <w:t>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DFC4D4B" w14:textId="546CCE30" w:rsidR="00526712" w:rsidRPr="002F7618" w:rsidRDefault="00001349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Prezes PARP lub właściwy </w:t>
      </w:r>
      <w:r w:rsidR="00ED2BFD">
        <w:rPr>
          <w:rFonts w:cstheme="minorHAnsi"/>
          <w:color w:val="000000" w:themeColor="text1"/>
          <w:sz w:val="24"/>
          <w:szCs w:val="24"/>
        </w:rPr>
        <w:t>z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astępca </w:t>
      </w:r>
      <w:r w:rsidR="00ED2BFD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rezesa PARP powołuje </w:t>
      </w:r>
      <w:r w:rsidR="00526712" w:rsidRPr="002F7618">
        <w:rPr>
          <w:rFonts w:cstheme="minorHAnsi"/>
          <w:color w:val="000000" w:themeColor="text1"/>
          <w:sz w:val="24"/>
          <w:szCs w:val="24"/>
        </w:rPr>
        <w:t xml:space="preserve">KOP </w:t>
      </w:r>
      <w:r w:rsidR="003161E2" w:rsidRPr="002F7618">
        <w:rPr>
          <w:rFonts w:cstheme="minorHAnsi"/>
          <w:color w:val="000000" w:themeColor="text1"/>
          <w:sz w:val="24"/>
          <w:szCs w:val="24"/>
        </w:rPr>
        <w:t>oraz określa regulamin je</w:t>
      </w:r>
      <w:r w:rsidR="00395E42" w:rsidRPr="002F7618">
        <w:rPr>
          <w:rFonts w:cstheme="minorHAnsi"/>
          <w:color w:val="000000" w:themeColor="text1"/>
          <w:sz w:val="24"/>
          <w:szCs w:val="24"/>
        </w:rPr>
        <w:t>go</w:t>
      </w:r>
      <w:r w:rsidR="003161E2" w:rsidRPr="002F7618">
        <w:rPr>
          <w:rFonts w:cstheme="minorHAnsi"/>
          <w:color w:val="000000" w:themeColor="text1"/>
          <w:sz w:val="24"/>
          <w:szCs w:val="24"/>
        </w:rPr>
        <w:t xml:space="preserve"> pracy</w:t>
      </w:r>
      <w:r w:rsidR="00526712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732E02BF" w14:textId="77777777" w:rsidR="00526712" w:rsidRPr="002F7618" w:rsidRDefault="00526712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>KOP obrad</w:t>
      </w:r>
      <w:r w:rsidR="009E7B30" w:rsidRPr="002F7618">
        <w:rPr>
          <w:rFonts w:cstheme="minorHAnsi"/>
          <w:color w:val="000000" w:themeColor="text1"/>
          <w:sz w:val="24"/>
          <w:szCs w:val="24"/>
        </w:rPr>
        <w:t>uje w ramach jednego posiedzenia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472C44AF" w14:textId="77777777" w:rsidR="00526712" w:rsidRPr="002F7618" w:rsidRDefault="00526712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skład KOP z prawem dokonywania oceny projektów </w:t>
      </w:r>
      <w:r w:rsidR="00B12067" w:rsidRPr="002F7618">
        <w:rPr>
          <w:rFonts w:cstheme="minorHAnsi"/>
          <w:color w:val="000000" w:themeColor="text1"/>
          <w:sz w:val="24"/>
          <w:szCs w:val="24"/>
        </w:rPr>
        <w:t>wchodzą</w:t>
      </w:r>
      <w:r w:rsidRPr="002F7618">
        <w:rPr>
          <w:rFonts w:cstheme="minorHAnsi"/>
          <w:color w:val="000000" w:themeColor="text1"/>
          <w:sz w:val="24"/>
          <w:szCs w:val="24"/>
        </w:rPr>
        <w:t>:</w:t>
      </w:r>
    </w:p>
    <w:p w14:paraId="0853CB9D" w14:textId="771B173C" w:rsidR="00526712" w:rsidRPr="005E7F36" w:rsidRDefault="00526712" w:rsidP="00DD12FC">
      <w:pPr>
        <w:pStyle w:val="Akapitzlist"/>
        <w:numPr>
          <w:ilvl w:val="0"/>
          <w:numId w:val="52"/>
        </w:numPr>
        <w:spacing w:after="0" w:line="276" w:lineRule="auto"/>
        <w:ind w:left="1276" w:hanging="425"/>
        <w:rPr>
          <w:rFonts w:cstheme="minorHAnsi"/>
          <w:color w:val="000000" w:themeColor="text1"/>
          <w:sz w:val="24"/>
          <w:szCs w:val="24"/>
        </w:rPr>
      </w:pPr>
      <w:r w:rsidRPr="005E7F36">
        <w:rPr>
          <w:rFonts w:cstheme="minorHAnsi"/>
          <w:color w:val="000000" w:themeColor="text1"/>
          <w:sz w:val="24"/>
          <w:szCs w:val="24"/>
        </w:rPr>
        <w:t>pracownicy PARP;</w:t>
      </w:r>
    </w:p>
    <w:p w14:paraId="11B6F7F1" w14:textId="6557515B" w:rsidR="00E407DB" w:rsidRPr="005E7F36" w:rsidRDefault="001478BB" w:rsidP="00DD12FC">
      <w:pPr>
        <w:pStyle w:val="Akapitzlist"/>
        <w:numPr>
          <w:ilvl w:val="0"/>
          <w:numId w:val="52"/>
        </w:numPr>
        <w:spacing w:after="0" w:line="276" w:lineRule="auto"/>
        <w:ind w:left="1276" w:hanging="425"/>
        <w:rPr>
          <w:rFonts w:cstheme="minorHAnsi"/>
          <w:color w:val="000000" w:themeColor="text1"/>
          <w:sz w:val="24"/>
          <w:szCs w:val="24"/>
        </w:rPr>
      </w:pPr>
      <w:r w:rsidRPr="005E7F36">
        <w:rPr>
          <w:rFonts w:cstheme="minorHAnsi"/>
          <w:color w:val="000000" w:themeColor="text1"/>
          <w:sz w:val="24"/>
          <w:szCs w:val="24"/>
        </w:rPr>
        <w:t>eksperci, o których mowa w art. 68a ust. 1 pkt 1 ustawy;</w:t>
      </w:r>
    </w:p>
    <w:p w14:paraId="33528AFB" w14:textId="00A97844" w:rsidR="006F4589" w:rsidRPr="005E7F36" w:rsidRDefault="001478BB" w:rsidP="00DD12FC">
      <w:pPr>
        <w:pStyle w:val="Akapitzlist"/>
        <w:numPr>
          <w:ilvl w:val="0"/>
          <w:numId w:val="52"/>
        </w:numPr>
        <w:spacing w:after="0" w:line="276" w:lineRule="auto"/>
        <w:ind w:left="1276" w:hanging="425"/>
        <w:rPr>
          <w:rFonts w:cstheme="minorHAnsi"/>
          <w:color w:val="000000" w:themeColor="text1"/>
          <w:sz w:val="24"/>
          <w:szCs w:val="24"/>
        </w:rPr>
      </w:pPr>
      <w:r w:rsidRPr="005E7F36">
        <w:rPr>
          <w:rFonts w:cstheme="minorHAnsi"/>
          <w:color w:val="000000" w:themeColor="text1"/>
          <w:sz w:val="24"/>
          <w:szCs w:val="24"/>
        </w:rPr>
        <w:t>pracownicy tymczasowi, o których mowa w art. 2 pkt 2 ustawy z dnia 9 lipca 2003 r. o</w:t>
      </w:r>
      <w:r w:rsidR="006E3940" w:rsidRPr="005E7F36">
        <w:rPr>
          <w:rFonts w:cstheme="minorHAnsi"/>
          <w:color w:val="000000" w:themeColor="text1"/>
          <w:sz w:val="24"/>
          <w:szCs w:val="24"/>
        </w:rPr>
        <w:t> </w:t>
      </w:r>
      <w:r w:rsidRPr="005E7F36">
        <w:rPr>
          <w:rFonts w:cstheme="minorHAnsi"/>
          <w:color w:val="000000" w:themeColor="text1"/>
          <w:sz w:val="24"/>
          <w:szCs w:val="24"/>
        </w:rPr>
        <w:t>zatrudnianiu pracowników tymczasowych (</w:t>
      </w:r>
      <w:r w:rsidR="003F6674" w:rsidRPr="005E7F36">
        <w:rPr>
          <w:rFonts w:cstheme="minorHAnsi"/>
          <w:color w:val="000000" w:themeColor="text1"/>
          <w:sz w:val="24"/>
          <w:szCs w:val="24"/>
        </w:rPr>
        <w:t>Dz. U. z 201</w:t>
      </w:r>
      <w:r w:rsidR="00141447">
        <w:rPr>
          <w:rFonts w:cstheme="minorHAnsi"/>
          <w:color w:val="000000" w:themeColor="text1"/>
          <w:sz w:val="24"/>
          <w:szCs w:val="24"/>
        </w:rPr>
        <w:t>9</w:t>
      </w:r>
      <w:r w:rsidR="003F6674" w:rsidRPr="005E7F36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141447">
        <w:rPr>
          <w:rFonts w:cstheme="minorHAnsi"/>
          <w:color w:val="000000" w:themeColor="text1"/>
          <w:sz w:val="24"/>
          <w:szCs w:val="24"/>
        </w:rPr>
        <w:t>1563</w:t>
      </w:r>
      <w:r w:rsidR="003F6674" w:rsidRPr="005E7F36">
        <w:rPr>
          <w:rFonts w:cstheme="minorHAnsi"/>
          <w:color w:val="000000" w:themeColor="text1"/>
          <w:sz w:val="24"/>
          <w:szCs w:val="24"/>
        </w:rPr>
        <w:t>).</w:t>
      </w:r>
    </w:p>
    <w:p w14:paraId="00AA7C08" w14:textId="77777777" w:rsidR="00B12067" w:rsidRPr="002F7618" w:rsidRDefault="00B12067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Liczba członków KOP z prawem dokonywania oceny projektów wynosi </w:t>
      </w:r>
      <w:r w:rsidR="0097134D" w:rsidRPr="002F7618">
        <w:rPr>
          <w:rFonts w:cstheme="minorHAnsi"/>
          <w:color w:val="000000" w:themeColor="text1"/>
          <w:sz w:val="24"/>
          <w:szCs w:val="24"/>
        </w:rPr>
        <w:t>nie mniej niż</w:t>
      </w:r>
      <w:r w:rsidR="00760E2B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3 osoby.</w:t>
      </w:r>
    </w:p>
    <w:p w14:paraId="2764DEE7" w14:textId="3CC4189A" w:rsidR="00526712" w:rsidRPr="002F7618" w:rsidRDefault="00526712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Przewodniczącym KOP i </w:t>
      </w:r>
      <w:r w:rsidR="001D74CE">
        <w:rPr>
          <w:rFonts w:cstheme="minorHAnsi"/>
          <w:color w:val="000000" w:themeColor="text1"/>
          <w:sz w:val="24"/>
          <w:szCs w:val="24"/>
        </w:rPr>
        <w:t>z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astępcą </w:t>
      </w:r>
      <w:r w:rsidR="001D74CE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>rzewodniczącego KOP (o ile zostanie powołany) są pracownicy PARP.</w:t>
      </w:r>
    </w:p>
    <w:p w14:paraId="0CA3B5C0" w14:textId="65D7001F" w:rsidR="00526712" w:rsidRPr="004959DD" w:rsidRDefault="00526712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Oceny spełniania przez dany projekt kryteriów</w:t>
      </w:r>
      <w:r w:rsidR="005D1BB0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wyboru projektów dokonuje dwóch członków KOP wybieranych w drodze losowania przeprowadzonego przez </w:t>
      </w:r>
      <w:r w:rsidR="001D74CE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rzewodniczącego KOP na posiedzeniu KOP w obecności: co najmniej 3 członków KOP oraz </w:t>
      </w:r>
      <w:r w:rsidRPr="004959DD">
        <w:rPr>
          <w:rFonts w:cstheme="minorHAnsi"/>
          <w:color w:val="000000" w:themeColor="text1"/>
          <w:sz w:val="24"/>
          <w:szCs w:val="24"/>
        </w:rPr>
        <w:t>obserwatorów wskazanych przez KM</w:t>
      </w:r>
      <w:r w:rsidR="009C712F" w:rsidRPr="004959DD">
        <w:rPr>
          <w:rFonts w:cstheme="minorHAnsi"/>
          <w:color w:val="000000" w:themeColor="text1"/>
          <w:sz w:val="24"/>
          <w:szCs w:val="24"/>
        </w:rPr>
        <w:t xml:space="preserve"> PO WER</w:t>
      </w:r>
      <w:r w:rsidRPr="004959DD">
        <w:rPr>
          <w:rFonts w:cstheme="minorHAnsi"/>
          <w:color w:val="000000" w:themeColor="text1"/>
          <w:sz w:val="24"/>
          <w:szCs w:val="24"/>
        </w:rPr>
        <w:t xml:space="preserve"> (o ile KM wskazał obserwatorów). </w:t>
      </w:r>
    </w:p>
    <w:p w14:paraId="7F804EFA" w14:textId="2D408248" w:rsidR="00526712" w:rsidRPr="002F7618" w:rsidRDefault="00526712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Opis sposobu przeprowadzenia procedury losowania członków KOP dokonujących oceny spełniania przez dany projekt poszczególnych kryteriów wyboru projektów określa </w:t>
      </w:r>
      <w:r w:rsidR="001605DD">
        <w:rPr>
          <w:rFonts w:cstheme="minorHAnsi"/>
          <w:color w:val="000000" w:themeColor="text1"/>
          <w:sz w:val="24"/>
          <w:szCs w:val="24"/>
        </w:rPr>
        <w:t>r</w:t>
      </w:r>
      <w:r w:rsidRPr="002F7618">
        <w:rPr>
          <w:rFonts w:cstheme="minorHAnsi"/>
          <w:color w:val="000000" w:themeColor="text1"/>
          <w:sz w:val="24"/>
          <w:szCs w:val="24"/>
        </w:rPr>
        <w:t>egulamin pracy KOP,</w:t>
      </w:r>
      <w:r w:rsidR="00C7136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a wyniki tego losowania zostaną zawarte w protokole z prac KOP. Po</w:t>
      </w:r>
      <w:r w:rsidR="00B96DB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zakończeniu prac KOP w ramach </w:t>
      </w:r>
      <w:r w:rsidR="009E7B30" w:rsidRPr="002F7618">
        <w:rPr>
          <w:rFonts w:cstheme="minorHAnsi"/>
          <w:color w:val="000000" w:themeColor="text1"/>
          <w:sz w:val="24"/>
          <w:szCs w:val="24"/>
        </w:rPr>
        <w:t>konkursu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opracowywany jest protokół zbiorczy </w:t>
      </w:r>
      <w:r w:rsidR="006F4DE6" w:rsidRPr="002F7618">
        <w:rPr>
          <w:rFonts w:cstheme="minorHAnsi"/>
          <w:color w:val="000000" w:themeColor="text1"/>
          <w:sz w:val="24"/>
          <w:szCs w:val="24"/>
        </w:rPr>
        <w:t>z</w:t>
      </w:r>
      <w:r w:rsidR="001335B3" w:rsidRPr="002F7618">
        <w:rPr>
          <w:rFonts w:cstheme="minorHAnsi"/>
          <w:color w:val="000000" w:themeColor="text1"/>
          <w:sz w:val="24"/>
          <w:szCs w:val="24"/>
        </w:rPr>
        <w:t>e wszystkich</w:t>
      </w:r>
      <w:r w:rsidR="006F4DE6" w:rsidRPr="002F7618">
        <w:rPr>
          <w:rFonts w:cstheme="minorHAnsi"/>
          <w:color w:val="000000" w:themeColor="text1"/>
          <w:sz w:val="24"/>
          <w:szCs w:val="24"/>
        </w:rPr>
        <w:t xml:space="preserve"> jego posiedze</w:t>
      </w:r>
      <w:r w:rsidR="001335B3" w:rsidRPr="002F7618">
        <w:rPr>
          <w:rFonts w:cstheme="minorHAnsi"/>
          <w:color w:val="000000" w:themeColor="text1"/>
          <w:sz w:val="24"/>
          <w:szCs w:val="24"/>
        </w:rPr>
        <w:t>ń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862D0EA" w14:textId="23E517A7" w:rsidR="00526712" w:rsidRPr="002F7618" w:rsidRDefault="00526712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Przed rozpoczęciem prac KOP PARP sporządza listę wszystkich projektów złożonych w</w:t>
      </w:r>
      <w:r w:rsidR="00060FF1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odpowiedzi na </w:t>
      </w:r>
      <w:r w:rsidR="009E7B30" w:rsidRPr="002F7618">
        <w:rPr>
          <w:rFonts w:cstheme="minorHAnsi"/>
          <w:color w:val="000000" w:themeColor="text1"/>
          <w:sz w:val="24"/>
          <w:szCs w:val="24"/>
        </w:rPr>
        <w:t>konkurs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(wraz z nazwą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nioskodawcy oraz tytułem projektu) i</w:t>
      </w:r>
      <w:r w:rsidR="00060FF1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przedstawia ją do wiadomości członkom KOP przed podpisaniem przez nich oświadczenia o</w:t>
      </w:r>
      <w:r w:rsidR="00243000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bezstronności, o którym mowa w </w:t>
      </w:r>
      <w:r w:rsidR="00587CA9">
        <w:rPr>
          <w:rFonts w:cstheme="minorHAnsi"/>
          <w:color w:val="000000" w:themeColor="text1"/>
          <w:sz w:val="24"/>
          <w:szCs w:val="24"/>
        </w:rPr>
        <w:t>ust</w:t>
      </w:r>
      <w:r w:rsidR="00480B09">
        <w:rPr>
          <w:rFonts w:cstheme="minorHAnsi"/>
          <w:color w:val="000000" w:themeColor="text1"/>
          <w:sz w:val="24"/>
          <w:szCs w:val="24"/>
        </w:rPr>
        <w:t>.</w:t>
      </w:r>
      <w:r w:rsidR="001478BB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784429" w:rsidRPr="002F7618">
        <w:rPr>
          <w:rFonts w:cstheme="minorHAnsi"/>
          <w:color w:val="000000" w:themeColor="text1"/>
          <w:sz w:val="24"/>
          <w:szCs w:val="24"/>
        </w:rPr>
        <w:t>10</w:t>
      </w:r>
      <w:r w:rsidR="001478BB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01F5AA35" w14:textId="189F7F83" w:rsidR="00526712" w:rsidRPr="002F7618" w:rsidRDefault="00526712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Przed przystąpieniem do oceny wniosku</w:t>
      </w:r>
      <w:r w:rsidR="00230856">
        <w:rPr>
          <w:rFonts w:cstheme="minorHAnsi"/>
          <w:color w:val="000000" w:themeColor="text1"/>
          <w:sz w:val="24"/>
          <w:szCs w:val="24"/>
        </w:rPr>
        <w:t xml:space="preserve"> o dofinansowanie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członek KOP podpisuje deklarację poufności zgodnie ze wzorem </w:t>
      </w:r>
      <w:r w:rsidR="00113759" w:rsidRPr="002F7618">
        <w:rPr>
          <w:rFonts w:cstheme="minorHAnsi"/>
          <w:color w:val="000000" w:themeColor="text1"/>
          <w:sz w:val="24"/>
          <w:szCs w:val="24"/>
        </w:rPr>
        <w:t>stanowiącym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74497E">
        <w:rPr>
          <w:rFonts w:cstheme="minorHAnsi"/>
          <w:color w:val="000000" w:themeColor="text1"/>
          <w:sz w:val="24"/>
          <w:szCs w:val="24"/>
        </w:rPr>
        <w:t>z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ałącznik nr </w:t>
      </w:r>
      <w:r w:rsidR="00A10497" w:rsidRPr="002F7618">
        <w:rPr>
          <w:rFonts w:cstheme="minorHAnsi"/>
          <w:color w:val="000000" w:themeColor="text1"/>
          <w:sz w:val="24"/>
          <w:szCs w:val="24"/>
        </w:rPr>
        <w:t>3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do </w:t>
      </w:r>
      <w:r w:rsidR="001605DD">
        <w:rPr>
          <w:rFonts w:cstheme="minorHAnsi"/>
          <w:color w:val="000000" w:themeColor="text1"/>
          <w:sz w:val="24"/>
          <w:szCs w:val="24"/>
        </w:rPr>
        <w:t>r</w:t>
      </w:r>
      <w:r w:rsidR="001605DD" w:rsidRPr="002F7618">
        <w:rPr>
          <w:rFonts w:cstheme="minorHAnsi"/>
          <w:color w:val="000000" w:themeColor="text1"/>
          <w:sz w:val="24"/>
          <w:szCs w:val="24"/>
        </w:rPr>
        <w:t xml:space="preserve">egulaminu </w:t>
      </w:r>
      <w:r w:rsidR="00201B14" w:rsidRPr="002F7618">
        <w:rPr>
          <w:rFonts w:cstheme="minorHAnsi"/>
          <w:color w:val="000000" w:themeColor="text1"/>
          <w:sz w:val="24"/>
          <w:szCs w:val="24"/>
        </w:rPr>
        <w:t>konkursu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oraz oświadczenie o bezstronności: </w:t>
      </w:r>
    </w:p>
    <w:p w14:paraId="488F56D8" w14:textId="42617819" w:rsidR="00526712" w:rsidRPr="002F7618" w:rsidRDefault="00526712" w:rsidP="00DD12FC">
      <w:pPr>
        <w:pStyle w:val="Akapitzlist"/>
        <w:numPr>
          <w:ilvl w:val="3"/>
          <w:numId w:val="17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 pracownika PARP</w:t>
      </w:r>
      <w:r w:rsidR="00E96D1D" w:rsidRPr="00E96D1D">
        <w:rPr>
          <w:rFonts w:cstheme="minorHAnsi"/>
          <w:color w:val="000000" w:themeColor="text1"/>
          <w:sz w:val="24"/>
          <w:szCs w:val="24"/>
        </w:rPr>
        <w:t xml:space="preserve"> </w:t>
      </w:r>
      <w:r w:rsidR="00E96D1D">
        <w:rPr>
          <w:rFonts w:cstheme="minorHAnsi"/>
          <w:color w:val="000000" w:themeColor="text1"/>
          <w:sz w:val="24"/>
          <w:szCs w:val="24"/>
        </w:rPr>
        <w:t>i pracownika</w:t>
      </w:r>
      <w:r w:rsidR="00E96D1D" w:rsidRPr="00E27BCE">
        <w:rPr>
          <w:rFonts w:cstheme="minorHAnsi"/>
          <w:color w:val="000000" w:themeColor="text1"/>
          <w:sz w:val="24"/>
          <w:szCs w:val="24"/>
        </w:rPr>
        <w:t xml:space="preserve"> </w:t>
      </w:r>
      <w:r w:rsidR="00E96D1D">
        <w:rPr>
          <w:rFonts w:cstheme="minorHAnsi"/>
          <w:color w:val="000000" w:themeColor="text1"/>
          <w:sz w:val="24"/>
          <w:szCs w:val="24"/>
        </w:rPr>
        <w:t>tymczasowego</w:t>
      </w:r>
      <w:r w:rsidR="00E96D1D" w:rsidRPr="00E27BCE">
        <w:rPr>
          <w:rFonts w:cstheme="minorHAnsi"/>
          <w:color w:val="000000" w:themeColor="text1"/>
          <w:sz w:val="24"/>
          <w:szCs w:val="24"/>
        </w:rPr>
        <w:t>, o</w:t>
      </w:r>
      <w:r w:rsidR="00E96D1D">
        <w:rPr>
          <w:rFonts w:cstheme="minorHAnsi"/>
          <w:color w:val="000000" w:themeColor="text1"/>
          <w:sz w:val="24"/>
          <w:szCs w:val="24"/>
        </w:rPr>
        <w:t xml:space="preserve"> którym</w:t>
      </w:r>
      <w:r w:rsidR="00E96D1D" w:rsidRPr="00E27BCE">
        <w:rPr>
          <w:rFonts w:cstheme="minorHAnsi"/>
          <w:color w:val="000000" w:themeColor="text1"/>
          <w:sz w:val="24"/>
          <w:szCs w:val="24"/>
        </w:rPr>
        <w:t xml:space="preserve"> mowa  w</w:t>
      </w:r>
      <w:r w:rsidR="00E96D1D">
        <w:rPr>
          <w:rFonts w:cstheme="minorHAnsi"/>
          <w:color w:val="000000" w:themeColor="text1"/>
          <w:sz w:val="24"/>
          <w:szCs w:val="24"/>
        </w:rPr>
        <w:t xml:space="preserve"> </w:t>
      </w:r>
      <w:r w:rsidR="00E96D1D" w:rsidRPr="00E27BCE">
        <w:rPr>
          <w:rFonts w:cstheme="minorHAnsi"/>
          <w:color w:val="000000" w:themeColor="text1"/>
          <w:sz w:val="24"/>
          <w:szCs w:val="24"/>
        </w:rPr>
        <w:t>art.</w:t>
      </w:r>
      <w:r w:rsidR="005E68D7">
        <w:rPr>
          <w:rFonts w:cstheme="minorHAnsi"/>
          <w:color w:val="000000" w:themeColor="text1"/>
          <w:sz w:val="24"/>
          <w:szCs w:val="24"/>
        </w:rPr>
        <w:t xml:space="preserve"> </w:t>
      </w:r>
      <w:r w:rsidR="00E96D1D" w:rsidRPr="00E27BCE">
        <w:rPr>
          <w:rFonts w:cstheme="minorHAnsi"/>
          <w:color w:val="000000" w:themeColor="text1"/>
          <w:sz w:val="24"/>
          <w:szCs w:val="24"/>
        </w:rPr>
        <w:t>2</w:t>
      </w:r>
      <w:r w:rsidR="00E96D1D">
        <w:rPr>
          <w:rFonts w:cstheme="minorHAnsi"/>
          <w:color w:val="000000" w:themeColor="text1"/>
          <w:sz w:val="24"/>
          <w:szCs w:val="24"/>
        </w:rPr>
        <w:t xml:space="preserve"> </w:t>
      </w:r>
      <w:r w:rsidR="00E96D1D" w:rsidRPr="00E27BCE">
        <w:rPr>
          <w:rFonts w:cstheme="minorHAnsi"/>
          <w:color w:val="000000" w:themeColor="text1"/>
          <w:sz w:val="24"/>
          <w:szCs w:val="24"/>
        </w:rPr>
        <w:t>pkt</w:t>
      </w:r>
      <w:r w:rsidR="005E68D7">
        <w:rPr>
          <w:rFonts w:cstheme="minorHAnsi"/>
          <w:color w:val="000000" w:themeColor="text1"/>
          <w:sz w:val="24"/>
          <w:szCs w:val="24"/>
        </w:rPr>
        <w:t xml:space="preserve"> </w:t>
      </w:r>
      <w:r w:rsidR="00E96D1D" w:rsidRPr="00E27BCE">
        <w:rPr>
          <w:rFonts w:cstheme="minorHAnsi"/>
          <w:color w:val="000000" w:themeColor="text1"/>
          <w:sz w:val="24"/>
          <w:szCs w:val="24"/>
        </w:rPr>
        <w:t>2 ustawy z</w:t>
      </w:r>
      <w:r w:rsidR="00E96D1D">
        <w:rPr>
          <w:rFonts w:cstheme="minorHAnsi"/>
          <w:color w:val="000000" w:themeColor="text1"/>
          <w:sz w:val="24"/>
          <w:szCs w:val="24"/>
        </w:rPr>
        <w:t xml:space="preserve"> </w:t>
      </w:r>
      <w:r w:rsidR="00E96D1D" w:rsidRPr="00E27BCE">
        <w:rPr>
          <w:rFonts w:cstheme="minorHAnsi"/>
          <w:color w:val="000000" w:themeColor="text1"/>
          <w:sz w:val="24"/>
          <w:szCs w:val="24"/>
        </w:rPr>
        <w:t>dnia 9</w:t>
      </w:r>
      <w:r w:rsidR="00E96D1D">
        <w:rPr>
          <w:rFonts w:cstheme="minorHAnsi"/>
          <w:color w:val="000000" w:themeColor="text1"/>
          <w:sz w:val="24"/>
          <w:szCs w:val="24"/>
        </w:rPr>
        <w:t xml:space="preserve"> </w:t>
      </w:r>
      <w:r w:rsidR="00E96D1D" w:rsidRPr="00E27BCE">
        <w:rPr>
          <w:rFonts w:cstheme="minorHAnsi"/>
          <w:color w:val="000000" w:themeColor="text1"/>
          <w:sz w:val="24"/>
          <w:szCs w:val="24"/>
        </w:rPr>
        <w:t>lipca 2003r. o</w:t>
      </w:r>
      <w:r w:rsidR="00E96D1D">
        <w:rPr>
          <w:rFonts w:cstheme="minorHAnsi"/>
          <w:color w:val="000000" w:themeColor="text1"/>
          <w:sz w:val="24"/>
          <w:szCs w:val="24"/>
        </w:rPr>
        <w:t xml:space="preserve"> </w:t>
      </w:r>
      <w:r w:rsidR="00E96D1D" w:rsidRPr="00E27BCE">
        <w:rPr>
          <w:rFonts w:cstheme="minorHAnsi"/>
          <w:color w:val="000000" w:themeColor="text1"/>
          <w:sz w:val="24"/>
          <w:szCs w:val="24"/>
        </w:rPr>
        <w:t xml:space="preserve">zatrudnianiu pracowników tymczasowych </w:t>
      </w:r>
      <w:r w:rsidR="00E96D1D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230856">
        <w:rPr>
          <w:rFonts w:cstheme="minorHAnsi"/>
          <w:color w:val="000000" w:themeColor="text1"/>
          <w:sz w:val="24"/>
          <w:szCs w:val="24"/>
        </w:rPr>
        <w:t xml:space="preserve">–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zgodne ze wzorem </w:t>
      </w:r>
      <w:r w:rsidR="00113759" w:rsidRPr="002F7618">
        <w:rPr>
          <w:rFonts w:cstheme="minorHAnsi"/>
          <w:color w:val="000000" w:themeColor="text1"/>
          <w:sz w:val="24"/>
          <w:szCs w:val="24"/>
        </w:rPr>
        <w:t>stanowiącym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74497E">
        <w:rPr>
          <w:rFonts w:cstheme="minorHAnsi"/>
          <w:color w:val="000000" w:themeColor="text1"/>
          <w:sz w:val="24"/>
          <w:szCs w:val="24"/>
        </w:rPr>
        <w:t>z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ałącznik nr </w:t>
      </w:r>
      <w:r w:rsidR="00A10497" w:rsidRPr="002F7618">
        <w:rPr>
          <w:rFonts w:cstheme="minorHAnsi"/>
          <w:color w:val="000000" w:themeColor="text1"/>
          <w:sz w:val="24"/>
          <w:szCs w:val="24"/>
        </w:rPr>
        <w:t>4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do </w:t>
      </w:r>
      <w:r w:rsidR="00C609EE">
        <w:rPr>
          <w:rFonts w:cstheme="minorHAnsi"/>
          <w:color w:val="000000" w:themeColor="text1"/>
          <w:sz w:val="24"/>
          <w:szCs w:val="24"/>
        </w:rPr>
        <w:t>r</w:t>
      </w:r>
      <w:r w:rsidRPr="002F7618">
        <w:rPr>
          <w:rFonts w:cstheme="minorHAnsi"/>
          <w:color w:val="000000" w:themeColor="text1"/>
          <w:sz w:val="24"/>
          <w:szCs w:val="24"/>
        </w:rPr>
        <w:t>egulaminu</w:t>
      </w:r>
      <w:r w:rsidR="00A41164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; </w:t>
      </w:r>
    </w:p>
    <w:p w14:paraId="3E038106" w14:textId="2EFA9FE4" w:rsidR="00526712" w:rsidRPr="002F7618" w:rsidRDefault="00526712" w:rsidP="00DD12FC">
      <w:pPr>
        <w:pStyle w:val="Akapitzlist"/>
        <w:numPr>
          <w:ilvl w:val="3"/>
          <w:numId w:val="17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eksperta, o którym mowa w art. </w:t>
      </w:r>
      <w:r w:rsidR="00012F8A" w:rsidRPr="002F7618">
        <w:rPr>
          <w:rFonts w:cstheme="minorHAnsi"/>
          <w:color w:val="000000" w:themeColor="text1"/>
          <w:sz w:val="24"/>
          <w:szCs w:val="24"/>
        </w:rPr>
        <w:t xml:space="preserve">68a ust. 1 pkt 1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ustawy </w:t>
      </w:r>
      <w:r w:rsidR="00230856">
        <w:rPr>
          <w:rFonts w:cstheme="minorHAnsi"/>
          <w:color w:val="000000" w:themeColor="text1"/>
          <w:sz w:val="24"/>
          <w:szCs w:val="24"/>
        </w:rPr>
        <w:t xml:space="preserve">–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zgodne ze wzorem </w:t>
      </w:r>
      <w:r w:rsidR="00113759" w:rsidRPr="002F7618">
        <w:rPr>
          <w:rFonts w:cstheme="minorHAnsi"/>
          <w:color w:val="000000" w:themeColor="text1"/>
          <w:sz w:val="24"/>
          <w:szCs w:val="24"/>
        </w:rPr>
        <w:t>stanowiącym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74497E">
        <w:rPr>
          <w:rFonts w:cstheme="minorHAnsi"/>
          <w:color w:val="000000" w:themeColor="text1"/>
          <w:sz w:val="24"/>
          <w:szCs w:val="24"/>
        </w:rPr>
        <w:t>z</w:t>
      </w:r>
      <w:r w:rsidRPr="002F7618">
        <w:rPr>
          <w:rFonts w:cstheme="minorHAnsi"/>
          <w:color w:val="000000" w:themeColor="text1"/>
          <w:sz w:val="24"/>
          <w:szCs w:val="24"/>
        </w:rPr>
        <w:t>ałącznik nr</w:t>
      </w:r>
      <w:r w:rsidR="00A10497" w:rsidRPr="002F7618">
        <w:rPr>
          <w:rFonts w:cstheme="minorHAnsi"/>
          <w:color w:val="000000" w:themeColor="text1"/>
          <w:sz w:val="24"/>
          <w:szCs w:val="24"/>
        </w:rPr>
        <w:t xml:space="preserve"> 5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do </w:t>
      </w:r>
      <w:r w:rsidR="001605DD">
        <w:rPr>
          <w:rFonts w:cstheme="minorHAnsi"/>
          <w:color w:val="000000" w:themeColor="text1"/>
          <w:sz w:val="24"/>
          <w:szCs w:val="24"/>
        </w:rPr>
        <w:t>r</w:t>
      </w:r>
      <w:r w:rsidRPr="002F7618">
        <w:rPr>
          <w:rFonts w:cstheme="minorHAnsi"/>
          <w:color w:val="000000" w:themeColor="text1"/>
          <w:sz w:val="24"/>
          <w:szCs w:val="24"/>
        </w:rPr>
        <w:t>egulaminu</w:t>
      </w:r>
      <w:r w:rsidR="00A41164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779AAE2" w14:textId="77777777" w:rsidR="00526712" w:rsidRPr="002F7618" w:rsidRDefault="00526712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pracach KOP w charakterze obserwatorów (bez prawa dokonywania oceny projektów) mogą uczestniczyć:</w:t>
      </w:r>
    </w:p>
    <w:p w14:paraId="019D6291" w14:textId="77777777" w:rsidR="00526712" w:rsidRPr="002F7618" w:rsidRDefault="00526712" w:rsidP="00DD12FC">
      <w:pPr>
        <w:pStyle w:val="Akapitzlist"/>
        <w:numPr>
          <w:ilvl w:val="3"/>
          <w:numId w:val="17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przedstawiciele ministra (ministrów) właściwego (właściwych) ds. związanych tematycznie z zakresem konkursu (o ile zostali zgłoszeni przez ministra bądź ministrów); </w:t>
      </w:r>
    </w:p>
    <w:p w14:paraId="0DDB0C93" w14:textId="77777777" w:rsidR="00526712" w:rsidRPr="002F7618" w:rsidRDefault="00526712" w:rsidP="00DD12FC">
      <w:pPr>
        <w:pStyle w:val="Akapitzlist"/>
        <w:numPr>
          <w:ilvl w:val="3"/>
          <w:numId w:val="17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przedstawiciele IZ</w:t>
      </w:r>
      <w:r w:rsidR="008E4BDA" w:rsidRPr="002F7618">
        <w:rPr>
          <w:rFonts w:cstheme="minorHAnsi"/>
          <w:color w:val="000000" w:themeColor="text1"/>
          <w:sz w:val="24"/>
          <w:szCs w:val="24"/>
        </w:rPr>
        <w:t xml:space="preserve"> PO WER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(z inicjatywy IZ</w:t>
      </w:r>
      <w:r w:rsidR="008E4BDA" w:rsidRPr="002F7618">
        <w:rPr>
          <w:rFonts w:cstheme="minorHAnsi"/>
          <w:color w:val="000000" w:themeColor="text1"/>
          <w:sz w:val="24"/>
          <w:szCs w:val="24"/>
        </w:rPr>
        <w:t xml:space="preserve"> PO WER</w:t>
      </w:r>
      <w:r w:rsidRPr="002F7618">
        <w:rPr>
          <w:rFonts w:cstheme="minorHAnsi"/>
          <w:color w:val="000000" w:themeColor="text1"/>
          <w:sz w:val="24"/>
          <w:szCs w:val="24"/>
        </w:rPr>
        <w:t>);</w:t>
      </w:r>
    </w:p>
    <w:p w14:paraId="277E2A36" w14:textId="797ECFB0" w:rsidR="00526712" w:rsidRPr="002F7618" w:rsidRDefault="00526712" w:rsidP="00DD12FC">
      <w:pPr>
        <w:pStyle w:val="Akapitzlist"/>
        <w:numPr>
          <w:ilvl w:val="3"/>
          <w:numId w:val="17"/>
        </w:numPr>
        <w:spacing w:after="0"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 xml:space="preserve">przedstawiciele </w:t>
      </w:r>
      <w:r w:rsidR="000D0607">
        <w:rPr>
          <w:rFonts w:cstheme="minorHAnsi"/>
          <w:color w:val="000000" w:themeColor="text1"/>
          <w:sz w:val="24"/>
          <w:szCs w:val="24"/>
        </w:rPr>
        <w:t>p</w:t>
      </w:r>
      <w:r w:rsidR="00C81DE2" w:rsidRPr="002F7618">
        <w:rPr>
          <w:rFonts w:cstheme="minorHAnsi"/>
          <w:color w:val="000000" w:themeColor="text1"/>
          <w:sz w:val="24"/>
          <w:szCs w:val="24"/>
        </w:rPr>
        <w:t>artner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ów, o których mowa w art. 5 rozporządzenia ogólnego, w tym 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w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szczególności </w:t>
      </w:r>
      <w:r w:rsidR="000D0607">
        <w:rPr>
          <w:rFonts w:cstheme="minorHAnsi"/>
          <w:color w:val="000000" w:themeColor="text1"/>
          <w:sz w:val="24"/>
          <w:szCs w:val="24"/>
        </w:rPr>
        <w:t>p</w:t>
      </w:r>
      <w:r w:rsidR="00C81DE2" w:rsidRPr="002F7618">
        <w:rPr>
          <w:rFonts w:cstheme="minorHAnsi"/>
          <w:color w:val="000000" w:themeColor="text1"/>
          <w:sz w:val="24"/>
          <w:szCs w:val="24"/>
        </w:rPr>
        <w:t>artner</w:t>
      </w:r>
      <w:r w:rsidRPr="002F7618">
        <w:rPr>
          <w:rFonts w:cstheme="minorHAnsi"/>
          <w:color w:val="000000" w:themeColor="text1"/>
          <w:sz w:val="24"/>
          <w:szCs w:val="24"/>
        </w:rPr>
        <w:t>ów wchodzących w skład KM</w:t>
      </w:r>
      <w:r w:rsidR="009C712F" w:rsidRPr="002F7618">
        <w:rPr>
          <w:rFonts w:cstheme="minorHAnsi"/>
          <w:color w:val="000000" w:themeColor="text1"/>
          <w:sz w:val="24"/>
          <w:szCs w:val="24"/>
        </w:rPr>
        <w:t xml:space="preserve"> PO WER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(przy zachowaniu zasady bezstronności).</w:t>
      </w:r>
    </w:p>
    <w:p w14:paraId="2E26318C" w14:textId="5FD4C6EB" w:rsidR="00526712" w:rsidRPr="002F7618" w:rsidRDefault="00526712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Przed udziałem w pracach KOP</w:t>
      </w:r>
      <w:r w:rsidR="00936AD9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każdy z obserwatorów podpisuje deklarację poufności zgodnie ze wzorem stanowiącym </w:t>
      </w:r>
      <w:r w:rsidR="0074497E">
        <w:rPr>
          <w:rFonts w:cstheme="minorHAnsi"/>
          <w:color w:val="000000" w:themeColor="text1"/>
          <w:sz w:val="24"/>
          <w:szCs w:val="24"/>
        </w:rPr>
        <w:t>z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ałącznik nr </w:t>
      </w:r>
      <w:r w:rsidR="00A10497" w:rsidRPr="002F7618">
        <w:rPr>
          <w:rFonts w:cstheme="minorHAnsi"/>
          <w:color w:val="000000" w:themeColor="text1"/>
          <w:sz w:val="24"/>
          <w:szCs w:val="24"/>
        </w:rPr>
        <w:t>6</w:t>
      </w:r>
      <w:r w:rsidR="006B7C1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do </w:t>
      </w:r>
      <w:r w:rsidR="001605DD">
        <w:rPr>
          <w:rFonts w:cstheme="minorHAnsi"/>
          <w:color w:val="000000" w:themeColor="text1"/>
          <w:sz w:val="24"/>
          <w:szCs w:val="24"/>
        </w:rPr>
        <w:t>r</w:t>
      </w:r>
      <w:r w:rsidR="001605DD" w:rsidRPr="002F7618">
        <w:rPr>
          <w:rFonts w:cstheme="minorHAnsi"/>
          <w:color w:val="000000" w:themeColor="text1"/>
          <w:sz w:val="24"/>
          <w:szCs w:val="24"/>
        </w:rPr>
        <w:t xml:space="preserve">egulaminu </w:t>
      </w:r>
      <w:r w:rsidR="00A41164" w:rsidRPr="002F7618">
        <w:rPr>
          <w:rFonts w:cstheme="minorHAnsi"/>
          <w:color w:val="000000" w:themeColor="text1"/>
          <w:sz w:val="24"/>
          <w:szCs w:val="24"/>
        </w:rPr>
        <w:t>konkursu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0A47947A" w14:textId="77777777" w:rsidR="00526712" w:rsidRPr="002F7618" w:rsidRDefault="00526712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Przed rozpoczęciem oceny projektów w ramach KOP, PARP przekazuje osobom wchodzącym w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skład KOP z prawem dokonywania oceny projektów informacje dotyczące wymogów, które muszą spełniać projekty ubiegające się o dofinansowanie w ramach konkursu, w tym w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szczególności informacje na temat procedury oceny oraz obowiązujących w ramach konkursu kryteriów wyboru projektów.</w:t>
      </w:r>
    </w:p>
    <w:p w14:paraId="7717C886" w14:textId="124C253B" w:rsidR="00BB3F58" w:rsidRPr="002F7618" w:rsidRDefault="00BB3F58" w:rsidP="002844EB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Do składu KOP mogą być powoływane wyłącznie osoby (pracownicy lub eksperci)</w:t>
      </w:r>
      <w:r w:rsidR="001F34EE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które posiadają certyfikat potwierdzający ukończenie obligatoryjnego e-learningowego programu szkoleniowego uprawniającego do dokonywania oceny w ramach danej osi priorytetowej PO WER. </w:t>
      </w:r>
      <w:r w:rsidR="002844EB" w:rsidRPr="002844EB">
        <w:rPr>
          <w:rFonts w:cstheme="minorHAnsi"/>
          <w:color w:val="000000" w:themeColor="text1"/>
          <w:sz w:val="24"/>
          <w:szCs w:val="24"/>
        </w:rPr>
        <w:t xml:space="preserve">Ukończenie szkolenia przez osoby powołane w skład KOP, jest konieczne </w:t>
      </w:r>
      <w:r w:rsidR="00BF0961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o upływie 30 dni od dnia udostępnienia szkolenia na platformie. Ukończenie ww. </w:t>
      </w:r>
      <w:r w:rsidR="00230856" w:rsidRPr="002F7618">
        <w:rPr>
          <w:rFonts w:cstheme="minorHAnsi"/>
          <w:color w:val="000000" w:themeColor="text1"/>
          <w:sz w:val="24"/>
          <w:szCs w:val="24"/>
        </w:rPr>
        <w:t>programu szkoleniowego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stanowi spełnienie minimalnych wymagań, o których mowa w art. 44 ust. 4 ustawy w </w:t>
      </w:r>
      <w:r w:rsidR="00BF0AF1" w:rsidRPr="002F7618">
        <w:rPr>
          <w:rFonts w:cstheme="minorHAnsi"/>
          <w:color w:val="000000" w:themeColor="text1"/>
          <w:sz w:val="24"/>
          <w:szCs w:val="24"/>
        </w:rPr>
        <w:t>odniesieniu do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pracowników</w:t>
      </w:r>
      <w:r w:rsidR="00E27BCE">
        <w:rPr>
          <w:rFonts w:cstheme="minorHAnsi"/>
          <w:color w:val="000000" w:themeColor="text1"/>
          <w:sz w:val="24"/>
          <w:szCs w:val="24"/>
        </w:rPr>
        <w:t xml:space="preserve"> PARP i pracowników</w:t>
      </w:r>
      <w:r w:rsidR="00E27BCE" w:rsidRPr="00E27BCE">
        <w:rPr>
          <w:rFonts w:cstheme="minorHAnsi"/>
          <w:color w:val="000000" w:themeColor="text1"/>
          <w:sz w:val="24"/>
          <w:szCs w:val="24"/>
        </w:rPr>
        <w:t xml:space="preserve"> </w:t>
      </w:r>
      <w:r w:rsidR="00E27BCE">
        <w:rPr>
          <w:rFonts w:cstheme="minorHAnsi"/>
          <w:color w:val="000000" w:themeColor="text1"/>
          <w:sz w:val="24"/>
          <w:szCs w:val="24"/>
        </w:rPr>
        <w:t>tymczasowych</w:t>
      </w:r>
      <w:r w:rsidR="00E27BCE" w:rsidRPr="00E27BCE">
        <w:rPr>
          <w:rFonts w:cstheme="minorHAnsi"/>
          <w:color w:val="000000" w:themeColor="text1"/>
          <w:sz w:val="24"/>
          <w:szCs w:val="24"/>
        </w:rPr>
        <w:t>, o</w:t>
      </w:r>
      <w:r w:rsidR="00E27BCE">
        <w:rPr>
          <w:rFonts w:cstheme="minorHAnsi"/>
          <w:color w:val="000000" w:themeColor="text1"/>
          <w:sz w:val="24"/>
          <w:szCs w:val="24"/>
        </w:rPr>
        <w:t xml:space="preserve"> </w:t>
      </w:r>
      <w:r w:rsidR="00E27BCE" w:rsidRPr="00E27BCE">
        <w:rPr>
          <w:rFonts w:cstheme="minorHAnsi"/>
          <w:color w:val="000000" w:themeColor="text1"/>
          <w:sz w:val="24"/>
          <w:szCs w:val="24"/>
        </w:rPr>
        <w:t>których</w:t>
      </w:r>
      <w:r w:rsidR="00643E53">
        <w:rPr>
          <w:rFonts w:cstheme="minorHAnsi"/>
          <w:color w:val="000000" w:themeColor="text1"/>
          <w:sz w:val="24"/>
          <w:szCs w:val="24"/>
        </w:rPr>
        <w:t xml:space="preserve"> mowa w</w:t>
      </w:r>
      <w:r w:rsidR="00E27BCE" w:rsidRPr="00E27BCE">
        <w:rPr>
          <w:rFonts w:cstheme="minorHAnsi"/>
          <w:color w:val="000000" w:themeColor="text1"/>
          <w:sz w:val="24"/>
          <w:szCs w:val="24"/>
        </w:rPr>
        <w:t xml:space="preserve"> </w:t>
      </w:r>
      <w:r w:rsidR="00E96D1D">
        <w:rPr>
          <w:rFonts w:cstheme="minorHAnsi"/>
          <w:color w:val="000000" w:themeColor="text1"/>
          <w:sz w:val="24"/>
          <w:szCs w:val="24"/>
        </w:rPr>
        <w:t>ust. 10</w:t>
      </w:r>
      <w:r w:rsidR="00E27BCE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wchodzących w skład KOP i </w:t>
      </w:r>
      <w:r w:rsidR="00230856">
        <w:rPr>
          <w:rFonts w:cstheme="minorHAnsi"/>
          <w:color w:val="000000" w:themeColor="text1"/>
          <w:sz w:val="24"/>
          <w:szCs w:val="24"/>
        </w:rPr>
        <w:t xml:space="preserve">art.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68a ust. 3 pkt 4 </w:t>
      </w:r>
      <w:r w:rsidR="008C4F3D">
        <w:rPr>
          <w:rFonts w:cstheme="minorHAnsi"/>
          <w:color w:val="000000" w:themeColor="text1"/>
          <w:sz w:val="24"/>
          <w:szCs w:val="24"/>
        </w:rPr>
        <w:t xml:space="preserve">ustawy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w </w:t>
      </w:r>
      <w:r w:rsidR="00BF0AF1" w:rsidRPr="002F7618">
        <w:rPr>
          <w:rFonts w:cstheme="minorHAnsi"/>
          <w:color w:val="000000" w:themeColor="text1"/>
          <w:sz w:val="24"/>
          <w:szCs w:val="24"/>
        </w:rPr>
        <w:t>odniesieniu do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ekspertów wchodzących w skład KOP. Niezależenie od powyższego</w:t>
      </w:r>
      <w:r w:rsidR="00936AD9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PARP </w:t>
      </w:r>
      <w:r w:rsidR="00BF0AF1" w:rsidRPr="002F7618">
        <w:rPr>
          <w:rFonts w:cstheme="minorHAnsi"/>
          <w:color w:val="000000" w:themeColor="text1"/>
          <w:sz w:val="24"/>
          <w:szCs w:val="24"/>
        </w:rPr>
        <w:t>w</w:t>
      </w:r>
      <w:r w:rsidR="00060FF1" w:rsidRPr="002F7618">
        <w:rPr>
          <w:rFonts w:cstheme="minorHAnsi"/>
          <w:color w:val="000000" w:themeColor="text1"/>
          <w:sz w:val="24"/>
          <w:szCs w:val="24"/>
        </w:rPr>
        <w:t> </w:t>
      </w:r>
      <w:r w:rsidR="00BF0AF1" w:rsidRPr="002F7618">
        <w:rPr>
          <w:rFonts w:cstheme="minorHAnsi"/>
          <w:color w:val="000000" w:themeColor="text1"/>
          <w:sz w:val="24"/>
          <w:szCs w:val="24"/>
        </w:rPr>
        <w:t xml:space="preserve"> razie potrzeby zapewni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członkom KOP odpowiednie szkolenia przygotowujące do prowadzenia oceny w konkursie</w:t>
      </w:r>
      <w:r w:rsidR="00562A20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6674A7B6" w14:textId="057E0DE0" w:rsidR="00526712" w:rsidRPr="002F7618" w:rsidRDefault="00526712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Obowiązek posiadania certyfikatu</w:t>
      </w:r>
      <w:r w:rsidR="00E0288B">
        <w:rPr>
          <w:rFonts w:cstheme="minorHAnsi"/>
          <w:color w:val="000000" w:themeColor="text1"/>
          <w:sz w:val="24"/>
          <w:szCs w:val="24"/>
        </w:rPr>
        <w:t>, o którym mowa w ust. 14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dotyczy również </w:t>
      </w:r>
      <w:r w:rsidR="001D74CE">
        <w:rPr>
          <w:rFonts w:cstheme="minorHAnsi"/>
          <w:color w:val="000000" w:themeColor="text1"/>
          <w:sz w:val="24"/>
          <w:szCs w:val="24"/>
        </w:rPr>
        <w:t>p</w:t>
      </w:r>
      <w:r w:rsidR="00060FF1" w:rsidRPr="002F7618">
        <w:rPr>
          <w:rFonts w:cstheme="minorHAnsi"/>
          <w:color w:val="000000" w:themeColor="text1"/>
          <w:sz w:val="24"/>
          <w:szCs w:val="24"/>
        </w:rPr>
        <w:t xml:space="preserve">rzewodniczącego KOP i </w:t>
      </w:r>
      <w:r w:rsidR="001D74CE">
        <w:rPr>
          <w:rFonts w:cstheme="minorHAnsi"/>
          <w:color w:val="000000" w:themeColor="text1"/>
          <w:sz w:val="24"/>
          <w:szCs w:val="24"/>
        </w:rPr>
        <w:t>z</w:t>
      </w:r>
      <w:r w:rsidR="00060FF1" w:rsidRPr="002F7618">
        <w:rPr>
          <w:rFonts w:cstheme="minorHAnsi"/>
          <w:color w:val="000000" w:themeColor="text1"/>
          <w:sz w:val="24"/>
          <w:szCs w:val="24"/>
        </w:rPr>
        <w:t xml:space="preserve">astępcy </w:t>
      </w:r>
      <w:r w:rsidR="001D74CE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>rzewodniczącego KOP</w:t>
      </w:r>
      <w:r w:rsidR="00A53271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(o ile został powołany).</w:t>
      </w:r>
    </w:p>
    <w:p w14:paraId="2452F06C" w14:textId="06989991" w:rsidR="00526712" w:rsidRPr="002F7618" w:rsidRDefault="00526712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celu usprawnienia procesu dokonywania oceny projektów w ramach KOP, PARP może podjąć decyzję o odstąpieniu od dokonywania oceny w trybie stacjonarnym i</w:t>
      </w:r>
      <w:r w:rsidR="0089652D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przeprowadzeniu oceny całkowicie lub częściowo w trybie niestacjonarnym. </w:t>
      </w:r>
      <w:r w:rsidR="00500712">
        <w:rPr>
          <w:rFonts w:cstheme="minorHAnsi"/>
          <w:color w:val="000000" w:themeColor="text1"/>
          <w:sz w:val="24"/>
          <w:szCs w:val="24"/>
        </w:rPr>
        <w:t>S</w:t>
      </w:r>
      <w:r w:rsidRPr="002F7618">
        <w:rPr>
          <w:rFonts w:cstheme="minorHAnsi"/>
          <w:color w:val="000000" w:themeColor="text1"/>
          <w:sz w:val="24"/>
          <w:szCs w:val="24"/>
        </w:rPr>
        <w:t>posób organizacji prac KOP w trybie niestacjonarnym PARP określa w</w:t>
      </w:r>
      <w:r w:rsidR="0089652D" w:rsidRPr="002F7618">
        <w:rPr>
          <w:rFonts w:cstheme="minorHAnsi"/>
          <w:color w:val="000000" w:themeColor="text1"/>
          <w:sz w:val="24"/>
          <w:szCs w:val="24"/>
        </w:rPr>
        <w:t> </w:t>
      </w:r>
      <w:r w:rsidR="001605DD">
        <w:rPr>
          <w:rFonts w:cstheme="minorHAnsi"/>
          <w:color w:val="000000" w:themeColor="text1"/>
          <w:sz w:val="24"/>
          <w:szCs w:val="24"/>
        </w:rPr>
        <w:t>r</w:t>
      </w:r>
      <w:r w:rsidRPr="002F7618">
        <w:rPr>
          <w:rFonts w:cstheme="minorHAnsi"/>
          <w:color w:val="000000" w:themeColor="text1"/>
          <w:sz w:val="24"/>
          <w:szCs w:val="24"/>
        </w:rPr>
        <w:t>egulaminie pracy KOP</w:t>
      </w:r>
      <w:r w:rsidR="002770FF">
        <w:rPr>
          <w:rFonts w:cstheme="minorHAnsi"/>
          <w:color w:val="000000" w:themeColor="text1"/>
          <w:sz w:val="24"/>
          <w:szCs w:val="24"/>
        </w:rPr>
        <w:t>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2770FF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>rzebieg oceny</w:t>
      </w:r>
      <w:r w:rsidR="002770FF">
        <w:rPr>
          <w:rFonts w:cstheme="minorHAnsi"/>
          <w:color w:val="000000" w:themeColor="text1"/>
          <w:sz w:val="24"/>
          <w:szCs w:val="24"/>
        </w:rPr>
        <w:t xml:space="preserve"> (niezależnie od trybu prac KOP)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odnotowuje w protokole z prac KOP.</w:t>
      </w:r>
    </w:p>
    <w:p w14:paraId="1CDE2A04" w14:textId="77777777" w:rsidR="00562A20" w:rsidRPr="002F7618" w:rsidRDefault="00526712" w:rsidP="00DD12FC">
      <w:pPr>
        <w:pStyle w:val="Akapitzlist"/>
        <w:numPr>
          <w:ilvl w:val="0"/>
          <w:numId w:val="17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Projekty podlegające ocenie przez KOP i kwalifikujące się do zarejestrowania w SL 2014 są rejestrowane w SL 2014 zgodnie z procedurami wewnętrznymi PARP.</w:t>
      </w:r>
    </w:p>
    <w:p w14:paraId="11FE9992" w14:textId="77777777" w:rsidR="00562A20" w:rsidRPr="002F7618" w:rsidRDefault="00562A20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48" w:name="_Toc20142216"/>
      <w:r w:rsidRPr="002F7618">
        <w:rPr>
          <w:rFonts w:asciiTheme="minorHAnsi" w:hAnsiTheme="minorHAnsi" w:cstheme="minorHAnsi"/>
          <w:color w:val="auto"/>
          <w:sz w:val="24"/>
          <w:szCs w:val="24"/>
        </w:rPr>
        <w:t>Podrozdział 8.2 Uzupełnienie lub poprawienie wniosku o dofinansowanie</w:t>
      </w:r>
      <w:bookmarkEnd w:id="48"/>
    </w:p>
    <w:p w14:paraId="6F563FC4" w14:textId="5A1C0CF3" w:rsidR="00606AED" w:rsidRPr="002F7618" w:rsidRDefault="00606AED" w:rsidP="005C2B57">
      <w:pPr>
        <w:numPr>
          <w:ilvl w:val="0"/>
          <w:numId w:val="8"/>
        </w:num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PARP</w:t>
      </w:r>
      <w:r w:rsidR="00562A20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282DAF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wzywa</w:t>
      </w:r>
      <w:r w:rsidR="00562A20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EE626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</w:t>
      </w:r>
      <w:r w:rsidR="00282DAF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nioskodawcę do </w:t>
      </w:r>
      <w:r w:rsidR="00562A20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uzupełniania</w:t>
      </w:r>
      <w:r w:rsidR="00113759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lub </w:t>
      </w:r>
      <w:r w:rsidR="00562A20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poprawiania </w:t>
      </w:r>
      <w:r w:rsidR="00B4277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wniosku o dofinansowanie</w:t>
      </w:r>
      <w:r w:rsidR="00B42770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562A20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trybie art. 43</w:t>
      </w:r>
      <w:r w:rsidR="005C2B57" w:rsidRPr="005C2B57">
        <w:t xml:space="preserve"> </w:t>
      </w:r>
      <w:r w:rsidR="005C2B57" w:rsidRPr="005C2B5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lub 45 ust. 3 </w:t>
      </w:r>
      <w:r w:rsidR="00562A20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ustawy drogą elektroniczną za pomocą modułu komunikacji w SOWA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 </w:t>
      </w:r>
      <w:r w:rsidR="001109E1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Oświadczenie dotyczące skutków niezachowania wskazanej formy komunikacji, o którym mowa w art. 41 ust. 2 pkt 7c ustawy jest składane przez </w:t>
      </w:r>
      <w:r w:rsidR="00EE626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</w:t>
      </w:r>
      <w:r w:rsidR="001109E1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nioskodawcę wraz z pozostałymi oświadczeniami w sekcji VIII wniosku o dofinansowanie projektu.</w:t>
      </w:r>
    </w:p>
    <w:p w14:paraId="069631BA" w14:textId="77777777" w:rsidR="00894BA9" w:rsidRDefault="00562A20" w:rsidP="00894BA9">
      <w:pPr>
        <w:numPr>
          <w:ilvl w:val="0"/>
          <w:numId w:val="8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>Weryfikacja</w:t>
      </w:r>
      <w:r w:rsidR="000F4460" w:rsidRPr="002F7618">
        <w:rPr>
          <w:rFonts w:cstheme="minorHAnsi"/>
          <w:color w:val="000000" w:themeColor="text1"/>
          <w:sz w:val="24"/>
          <w:szCs w:val="24"/>
        </w:rPr>
        <w:t xml:space="preserve"> spełnienia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warunków formalnych</w:t>
      </w:r>
      <w:r w:rsidR="00916C75" w:rsidRPr="002F7618">
        <w:rPr>
          <w:rFonts w:cstheme="minorHAnsi"/>
          <w:color w:val="000000" w:themeColor="text1"/>
          <w:sz w:val="24"/>
          <w:szCs w:val="24"/>
        </w:rPr>
        <w:t>, o których mowa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916C75" w:rsidRPr="002F7618">
        <w:rPr>
          <w:rFonts w:cstheme="minorHAnsi"/>
          <w:color w:val="000000" w:themeColor="text1"/>
          <w:sz w:val="24"/>
          <w:szCs w:val="24"/>
        </w:rPr>
        <w:t xml:space="preserve">w art. 43 ust. 1 ustawy </w:t>
      </w:r>
      <w:r w:rsidRPr="002F7618">
        <w:rPr>
          <w:rFonts w:cstheme="minorHAnsi"/>
          <w:color w:val="000000" w:themeColor="text1"/>
          <w:sz w:val="24"/>
          <w:szCs w:val="24"/>
        </w:rPr>
        <w:t>odbywa się</w:t>
      </w:r>
      <w:r w:rsidR="00282DAF" w:rsidRPr="002F7618">
        <w:rPr>
          <w:rFonts w:cstheme="minorHAnsi"/>
          <w:color w:val="000000" w:themeColor="text1"/>
          <w:sz w:val="24"/>
          <w:szCs w:val="24"/>
        </w:rPr>
        <w:t xml:space="preserve"> za pośrednictwem SOWA, który nie dopuszcza do złożenia wniosków niekompletnych (niezawierających wszystkich wymaganych elementów), złożonych po terminie i w innej formie niż </w:t>
      </w:r>
      <w:r w:rsidR="00047866" w:rsidRPr="002F7618">
        <w:rPr>
          <w:rFonts w:cstheme="minorHAnsi"/>
          <w:color w:val="000000" w:themeColor="text1"/>
          <w:sz w:val="24"/>
          <w:szCs w:val="24"/>
        </w:rPr>
        <w:t xml:space="preserve">w sposób </w:t>
      </w:r>
      <w:r w:rsidR="00282DAF" w:rsidRPr="002F7618">
        <w:rPr>
          <w:rFonts w:cstheme="minorHAnsi"/>
          <w:color w:val="000000" w:themeColor="text1"/>
          <w:sz w:val="24"/>
          <w:szCs w:val="24"/>
        </w:rPr>
        <w:t>określony w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282DAF" w:rsidRPr="002F7618">
        <w:rPr>
          <w:rFonts w:cstheme="minorHAnsi"/>
          <w:color w:val="000000" w:themeColor="text1"/>
          <w:sz w:val="24"/>
          <w:szCs w:val="24"/>
        </w:rPr>
        <w:t>SOWA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  <w:r w:rsidR="00EA2E96" w:rsidRPr="002F7618">
        <w:rPr>
          <w:rFonts w:cstheme="minorHAnsi"/>
          <w:color w:val="000000" w:themeColor="text1"/>
          <w:sz w:val="24"/>
          <w:szCs w:val="24"/>
        </w:rPr>
        <w:t>Warunki formalne</w:t>
      </w:r>
      <w:r w:rsidR="00113759" w:rsidRPr="002F7618">
        <w:rPr>
          <w:rFonts w:cstheme="minorHAnsi"/>
          <w:color w:val="000000" w:themeColor="text1"/>
          <w:sz w:val="24"/>
          <w:szCs w:val="24"/>
        </w:rPr>
        <w:t xml:space="preserve"> dotyczą</w:t>
      </w:r>
      <w:r w:rsidR="00EA2E96" w:rsidRPr="002F7618">
        <w:rPr>
          <w:rFonts w:cstheme="minorHAnsi"/>
          <w:color w:val="000000" w:themeColor="text1"/>
          <w:sz w:val="24"/>
          <w:szCs w:val="24"/>
        </w:rPr>
        <w:t xml:space="preserve"> kompletności, formy oraz terminu złożenia wniosku</w:t>
      </w:r>
      <w:r w:rsidR="00D82AC6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EA2E96" w:rsidRPr="002F7618">
        <w:rPr>
          <w:rFonts w:cstheme="minorHAnsi"/>
          <w:color w:val="000000" w:themeColor="text1"/>
          <w:sz w:val="24"/>
          <w:szCs w:val="24"/>
        </w:rPr>
        <w:t>o dofinansowanie projektu.</w:t>
      </w:r>
    </w:p>
    <w:p w14:paraId="5A4E731D" w14:textId="68119BE3" w:rsidR="002E2F9F" w:rsidRPr="00894BA9" w:rsidRDefault="00666115" w:rsidP="00894BA9">
      <w:pPr>
        <w:numPr>
          <w:ilvl w:val="0"/>
          <w:numId w:val="8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894BA9">
        <w:rPr>
          <w:rFonts w:cstheme="minorHAnsi"/>
          <w:color w:val="000000" w:themeColor="text1"/>
          <w:sz w:val="24"/>
          <w:szCs w:val="24"/>
        </w:rPr>
        <w:t>Zgodnie z art. 43 ust</w:t>
      </w:r>
      <w:r w:rsidR="00DD695F" w:rsidRPr="00894BA9">
        <w:rPr>
          <w:rFonts w:cstheme="minorHAnsi"/>
          <w:color w:val="000000" w:themeColor="text1"/>
          <w:sz w:val="24"/>
          <w:szCs w:val="24"/>
        </w:rPr>
        <w:t>.</w:t>
      </w:r>
      <w:r w:rsidRPr="00894BA9">
        <w:rPr>
          <w:rFonts w:cstheme="minorHAnsi"/>
          <w:color w:val="000000" w:themeColor="text1"/>
          <w:sz w:val="24"/>
          <w:szCs w:val="24"/>
        </w:rPr>
        <w:t xml:space="preserve"> 2 ustawy, w</w:t>
      </w:r>
      <w:r w:rsidR="002E2F9F" w:rsidRPr="00894BA9">
        <w:rPr>
          <w:rFonts w:cstheme="minorHAnsi"/>
          <w:color w:val="000000" w:themeColor="text1"/>
          <w:sz w:val="24"/>
          <w:szCs w:val="24"/>
        </w:rPr>
        <w:t xml:space="preserve"> razie stwierdzenia we wniosku o dofinansowanie oczywistych omyłek PARP </w:t>
      </w:r>
      <w:r w:rsidR="00D4774E" w:rsidRPr="00894BA9">
        <w:rPr>
          <w:rFonts w:cstheme="minorHAnsi"/>
          <w:color w:val="000000" w:themeColor="text1"/>
          <w:sz w:val="24"/>
          <w:szCs w:val="24"/>
        </w:rPr>
        <w:t xml:space="preserve">poprawia tę omyłkę z urzędu, informując o tym </w:t>
      </w:r>
      <w:r w:rsidR="00EE6261" w:rsidRPr="00894BA9">
        <w:rPr>
          <w:rFonts w:cstheme="minorHAnsi"/>
          <w:color w:val="000000" w:themeColor="text1"/>
          <w:sz w:val="24"/>
          <w:szCs w:val="24"/>
        </w:rPr>
        <w:t>w</w:t>
      </w:r>
      <w:r w:rsidR="00D4774E" w:rsidRPr="00894BA9">
        <w:rPr>
          <w:rFonts w:cstheme="minorHAnsi"/>
          <w:color w:val="000000" w:themeColor="text1"/>
          <w:sz w:val="24"/>
          <w:szCs w:val="24"/>
        </w:rPr>
        <w:t xml:space="preserve">nioskodawcę albo </w:t>
      </w:r>
      <w:r w:rsidR="002E2F9F" w:rsidRPr="00894BA9">
        <w:rPr>
          <w:rFonts w:cstheme="minorHAnsi"/>
          <w:color w:val="000000" w:themeColor="text1"/>
          <w:sz w:val="24"/>
          <w:szCs w:val="24"/>
        </w:rPr>
        <w:t xml:space="preserve">wzywa </w:t>
      </w:r>
      <w:r w:rsidR="00EE6261" w:rsidRPr="00894BA9">
        <w:rPr>
          <w:rFonts w:cstheme="minorHAnsi"/>
          <w:color w:val="000000" w:themeColor="text1"/>
          <w:sz w:val="24"/>
          <w:szCs w:val="24"/>
        </w:rPr>
        <w:t>w</w:t>
      </w:r>
      <w:r w:rsidR="002E2F9F" w:rsidRPr="00894BA9">
        <w:rPr>
          <w:rFonts w:cstheme="minorHAnsi"/>
          <w:color w:val="000000" w:themeColor="text1"/>
          <w:sz w:val="24"/>
          <w:szCs w:val="24"/>
        </w:rPr>
        <w:t xml:space="preserve">nioskodawcę </w:t>
      </w:r>
      <w:r w:rsidR="00490C2B" w:rsidRPr="00894BA9">
        <w:rPr>
          <w:rFonts w:cstheme="minorHAnsi"/>
          <w:color w:val="000000" w:themeColor="text1"/>
          <w:sz w:val="24"/>
          <w:szCs w:val="24"/>
        </w:rPr>
        <w:t xml:space="preserve">do poprawienia oczywistej omyłki </w:t>
      </w:r>
      <w:r w:rsidRPr="00894BA9">
        <w:rPr>
          <w:rFonts w:cstheme="minorHAnsi"/>
          <w:color w:val="000000" w:themeColor="text1"/>
          <w:sz w:val="24"/>
          <w:szCs w:val="24"/>
        </w:rPr>
        <w:t>na zasadach określo</w:t>
      </w:r>
      <w:r w:rsidR="009D1313" w:rsidRPr="00894BA9">
        <w:rPr>
          <w:rFonts w:cstheme="minorHAnsi"/>
          <w:color w:val="000000" w:themeColor="text1"/>
          <w:sz w:val="24"/>
          <w:szCs w:val="24"/>
        </w:rPr>
        <w:t>nych w art. 43 ust</w:t>
      </w:r>
      <w:r w:rsidR="00DD695F" w:rsidRPr="00894BA9">
        <w:rPr>
          <w:rFonts w:cstheme="minorHAnsi"/>
          <w:color w:val="000000" w:themeColor="text1"/>
          <w:sz w:val="24"/>
          <w:szCs w:val="24"/>
        </w:rPr>
        <w:t>.</w:t>
      </w:r>
      <w:r w:rsidR="009D1313" w:rsidRPr="00894BA9">
        <w:rPr>
          <w:rFonts w:cstheme="minorHAnsi"/>
          <w:color w:val="000000" w:themeColor="text1"/>
          <w:sz w:val="24"/>
          <w:szCs w:val="24"/>
        </w:rPr>
        <w:t xml:space="preserve"> 2 i 3 ustawy </w:t>
      </w:r>
      <w:r w:rsidR="00361A2B" w:rsidRPr="00894BA9">
        <w:rPr>
          <w:rFonts w:cstheme="minorHAnsi"/>
          <w:color w:val="000000" w:themeColor="text1"/>
          <w:sz w:val="24"/>
          <w:szCs w:val="24"/>
        </w:rPr>
        <w:t>i </w:t>
      </w:r>
      <w:r w:rsidRPr="00894BA9">
        <w:rPr>
          <w:rFonts w:cstheme="minorHAnsi"/>
          <w:color w:val="000000" w:themeColor="text1"/>
          <w:sz w:val="24"/>
          <w:szCs w:val="24"/>
        </w:rPr>
        <w:t>w</w:t>
      </w:r>
      <w:r w:rsidR="00AB10A4" w:rsidRPr="00894BA9">
        <w:rPr>
          <w:rFonts w:cstheme="minorHAnsi"/>
          <w:color w:val="000000" w:themeColor="text1"/>
          <w:sz w:val="24"/>
          <w:szCs w:val="24"/>
        </w:rPr>
        <w:t> </w:t>
      </w:r>
      <w:r w:rsidRPr="00894BA9">
        <w:rPr>
          <w:rFonts w:cstheme="minorHAnsi"/>
          <w:color w:val="000000" w:themeColor="text1"/>
          <w:sz w:val="24"/>
          <w:szCs w:val="24"/>
        </w:rPr>
        <w:t xml:space="preserve"> </w:t>
      </w:r>
      <w:r w:rsidR="001605DD" w:rsidRPr="00894BA9">
        <w:rPr>
          <w:rFonts w:cstheme="minorHAnsi"/>
          <w:color w:val="000000" w:themeColor="text1"/>
          <w:sz w:val="24"/>
          <w:szCs w:val="24"/>
        </w:rPr>
        <w:t>r</w:t>
      </w:r>
      <w:r w:rsidRPr="00894BA9">
        <w:rPr>
          <w:rFonts w:cstheme="minorHAnsi"/>
          <w:color w:val="000000" w:themeColor="text1"/>
          <w:sz w:val="24"/>
          <w:szCs w:val="24"/>
        </w:rPr>
        <w:t>egulaminie konkursu</w:t>
      </w:r>
      <w:r w:rsidR="00D6721B" w:rsidRPr="00894BA9">
        <w:rPr>
          <w:rFonts w:cstheme="minorHAnsi"/>
          <w:color w:val="000000" w:themeColor="text1"/>
          <w:sz w:val="24"/>
          <w:szCs w:val="24"/>
        </w:rPr>
        <w:t xml:space="preserve"> </w:t>
      </w:r>
      <w:r w:rsidR="002E2F9F" w:rsidRPr="00894BA9">
        <w:rPr>
          <w:rFonts w:cstheme="minorHAnsi"/>
          <w:color w:val="000000" w:themeColor="text1"/>
          <w:sz w:val="24"/>
          <w:szCs w:val="24"/>
        </w:rPr>
        <w:t>pod rygorem pozostawienia wniosku bez rozpatrzenia.</w:t>
      </w:r>
      <w:r w:rsidR="00944E2C" w:rsidRPr="00894BA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A31746" w14:textId="25F1CB13" w:rsidR="005558D0" w:rsidRDefault="00023840" w:rsidP="00DD12FC">
      <w:pPr>
        <w:numPr>
          <w:ilvl w:val="0"/>
          <w:numId w:val="8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Termin na uzupełnienie przez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nioskodawcę wniosku lub poprawienie oczywistej omyłki wynosi 7 dni</w:t>
      </w:r>
      <w:r w:rsidR="001109E1" w:rsidRPr="002F7618">
        <w:rPr>
          <w:rFonts w:cstheme="minorHAnsi"/>
          <w:color w:val="000000" w:themeColor="text1"/>
          <w:sz w:val="24"/>
          <w:szCs w:val="24"/>
        </w:rPr>
        <w:t xml:space="preserve"> roboczych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od dnia następującego po dniu wysłania wezwania</w:t>
      </w:r>
      <w:r w:rsidR="00895A89">
        <w:rPr>
          <w:rFonts w:cstheme="minorHAnsi"/>
          <w:color w:val="000000" w:themeColor="text1"/>
          <w:sz w:val="24"/>
          <w:szCs w:val="24"/>
        </w:rPr>
        <w:t>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3382F4F" w14:textId="77777777" w:rsidR="00AB76BD" w:rsidRDefault="00AB76BD" w:rsidP="00894BA9">
      <w:pPr>
        <w:spacing w:after="0" w:line="276" w:lineRule="auto"/>
        <w:ind w:left="426"/>
        <w:rPr>
          <w:rFonts w:cstheme="minorHAnsi"/>
          <w:color w:val="000000" w:themeColor="text1"/>
          <w:sz w:val="24"/>
          <w:szCs w:val="24"/>
        </w:rPr>
      </w:pPr>
      <w:r w:rsidRPr="00996F79">
        <w:rPr>
          <w:rFonts w:cstheme="minorHAnsi"/>
          <w:color w:val="000000" w:themeColor="text1"/>
          <w:sz w:val="24"/>
          <w:szCs w:val="24"/>
        </w:rPr>
        <w:t xml:space="preserve">4a.  W celu ograniczenia negatywnego wpływu wystąpienia </w:t>
      </w:r>
      <w:r>
        <w:rPr>
          <w:rFonts w:cstheme="minorHAnsi"/>
          <w:color w:val="000000" w:themeColor="text1"/>
          <w:sz w:val="24"/>
          <w:szCs w:val="24"/>
        </w:rPr>
        <w:t xml:space="preserve">COVID-19 na wybór </w:t>
      </w:r>
    </w:p>
    <w:p w14:paraId="4808630E" w14:textId="3AECF61C" w:rsidR="00996F79" w:rsidRPr="002F7618" w:rsidRDefault="00AB76BD" w:rsidP="00AB76BD">
      <w:pPr>
        <w:spacing w:after="0" w:line="276" w:lineRule="auto"/>
        <w:ind w:left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projektów do </w:t>
      </w:r>
      <w:r w:rsidRPr="00996F79">
        <w:rPr>
          <w:rFonts w:cstheme="minorHAnsi"/>
          <w:color w:val="000000" w:themeColor="text1"/>
          <w:sz w:val="24"/>
          <w:szCs w:val="24"/>
        </w:rPr>
        <w:t>dofinansowania PARP  w uzasadnionych przypadkach, na wniosek Wnioskodawcy, może przedłużyć termin na uzupełnienie wniosku o dofinansowanie oraz na poprawienie oczywistej omyłki do 30 dni kalendarzowych.</w:t>
      </w:r>
    </w:p>
    <w:p w14:paraId="21C095F3" w14:textId="2F50FCBE" w:rsidR="00924E38" w:rsidRPr="002F7618" w:rsidRDefault="002E2F9F" w:rsidP="00DD12FC">
      <w:pPr>
        <w:numPr>
          <w:ilvl w:val="0"/>
          <w:numId w:val="8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Po poprawieniu we wniosku </w:t>
      </w:r>
      <w:r w:rsidR="006128E9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oczywistych omyłek przez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nioskodawcę pracownik </w:t>
      </w:r>
      <w:r w:rsidR="00924E38" w:rsidRPr="002F7618">
        <w:rPr>
          <w:rFonts w:cstheme="minorHAnsi"/>
          <w:color w:val="000000" w:themeColor="text1"/>
          <w:sz w:val="24"/>
          <w:szCs w:val="24"/>
        </w:rPr>
        <w:t>PARP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</w:t>
      </w:r>
      <w:r w:rsidR="00923369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terminie 7 dni od złożenia skorygowanej wersji wniosku, dokonuje weryfikacji</w:t>
      </w:r>
      <w:r w:rsidR="006128E9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czy wniosek został skorygowany poprawnie i </w:t>
      </w:r>
      <w:r w:rsidR="004F531A" w:rsidRPr="002F7618">
        <w:rPr>
          <w:rFonts w:cstheme="minorHAnsi"/>
          <w:color w:val="000000" w:themeColor="text1"/>
          <w:sz w:val="24"/>
          <w:szCs w:val="24"/>
        </w:rPr>
        <w:t xml:space="preserve">w </w:t>
      </w:r>
      <w:r w:rsidRPr="002F7618">
        <w:rPr>
          <w:rFonts w:cstheme="minorHAnsi"/>
          <w:color w:val="000000" w:themeColor="text1"/>
          <w:sz w:val="24"/>
          <w:szCs w:val="24"/>
        </w:rPr>
        <w:t>termin</w:t>
      </w:r>
      <w:r w:rsidR="004F531A" w:rsidRPr="002F7618">
        <w:rPr>
          <w:rFonts w:cstheme="minorHAnsi"/>
          <w:color w:val="000000" w:themeColor="text1"/>
          <w:sz w:val="24"/>
          <w:szCs w:val="24"/>
        </w:rPr>
        <w:t>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Poprawny wniosek </w:t>
      </w:r>
      <w:r w:rsidR="006128E9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Pr="002F7618">
        <w:rPr>
          <w:rFonts w:cstheme="minorHAnsi"/>
          <w:color w:val="000000" w:themeColor="text1"/>
          <w:sz w:val="24"/>
          <w:szCs w:val="24"/>
        </w:rPr>
        <w:t>jest kierowany do właściwego etapu oceny w ramach KOP.</w:t>
      </w:r>
    </w:p>
    <w:p w14:paraId="7445439F" w14:textId="29ED1188" w:rsidR="0092077B" w:rsidRPr="002F7618" w:rsidRDefault="000F4460" w:rsidP="00DD12FC">
      <w:pPr>
        <w:numPr>
          <w:ilvl w:val="0"/>
          <w:numId w:val="8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PARP informuje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nioskodawcę na piśmie o pozostawieni</w:t>
      </w:r>
      <w:r w:rsidR="006128E9">
        <w:rPr>
          <w:rFonts w:cstheme="minorHAnsi"/>
          <w:color w:val="000000" w:themeColor="text1"/>
          <w:sz w:val="24"/>
          <w:szCs w:val="24"/>
        </w:rPr>
        <w:t>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wniosku</w:t>
      </w:r>
      <w:r w:rsidR="006128E9">
        <w:rPr>
          <w:rFonts w:cstheme="minorHAnsi"/>
          <w:color w:val="000000" w:themeColor="text1"/>
          <w:sz w:val="24"/>
          <w:szCs w:val="24"/>
        </w:rPr>
        <w:t xml:space="preserve"> o dofinansowanie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bez rozpatrzenia.</w:t>
      </w:r>
    </w:p>
    <w:p w14:paraId="20401B62" w14:textId="77777777" w:rsidR="009D1313" w:rsidRPr="002F7618" w:rsidRDefault="00085990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49" w:name="_Toc20142217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FC5FF5" w:rsidRPr="002F7618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A90693" w:rsidRPr="002F7618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>Ocena merytoryczna</w:t>
      </w:r>
      <w:bookmarkEnd w:id="49"/>
    </w:p>
    <w:p w14:paraId="56673260" w14:textId="0121D286" w:rsidR="005B2FD1" w:rsidRPr="002F7618" w:rsidRDefault="005B2FD1" w:rsidP="00DD12FC">
      <w:pPr>
        <w:pStyle w:val="Tekstpodstawowy"/>
        <w:numPr>
          <w:ilvl w:val="0"/>
          <w:numId w:val="9"/>
        </w:numPr>
        <w:spacing w:after="0" w:line="276" w:lineRule="auto"/>
        <w:ind w:left="709" w:hanging="283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Ocenie merytorycznej podlega każdy złożony w trakcie trwania naboru wniosek o</w:t>
      </w:r>
      <w:r w:rsidR="009D1313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dofinansowanie</w:t>
      </w:r>
      <w:r w:rsidR="00DE1311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D32425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(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 ile </w:t>
      </w:r>
      <w:r w:rsidR="0005752A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spełnia warunki formalne, 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nie został wycofany przez </w:t>
      </w:r>
      <w:r w:rsidR="00EE626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nioskodawcę albo pozostawiony bez rozpatrzenia</w:t>
      </w:r>
      <w:r w:rsidR="00D32425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</w:t>
      </w:r>
      <w:r w:rsidR="009233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50047A6B" w14:textId="08DD1087" w:rsidR="005B2FD1" w:rsidRPr="002F7618" w:rsidRDefault="005B2FD1" w:rsidP="00DD12FC">
      <w:pPr>
        <w:pStyle w:val="Tekstpodstawowy"/>
        <w:numPr>
          <w:ilvl w:val="0"/>
          <w:numId w:val="9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Ocena merytoryczna wniosku </w:t>
      </w:r>
      <w:r w:rsidR="008F1671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 dofinansowanie </w:t>
      </w:r>
      <w:r w:rsidRPr="002F7618">
        <w:rPr>
          <w:rFonts w:cstheme="minorHAnsi"/>
          <w:color w:val="000000" w:themeColor="text1"/>
          <w:sz w:val="24"/>
          <w:szCs w:val="24"/>
        </w:rPr>
        <w:t>obejmuje sprawdzenie</w:t>
      </w:r>
      <w:r w:rsidR="008F1671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czy wniosek spełnia:</w:t>
      </w:r>
    </w:p>
    <w:p w14:paraId="56D94A23" w14:textId="4F895CA7" w:rsidR="005B2FD1" w:rsidRPr="002F7618" w:rsidRDefault="005B2FD1" w:rsidP="00DD12FC">
      <w:pPr>
        <w:pStyle w:val="Tekstpodstawowy"/>
        <w:numPr>
          <w:ilvl w:val="0"/>
          <w:numId w:val="5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ogólne kryteria merytoryczne oceniane w systemi</w:t>
      </w:r>
      <w:r w:rsidR="00923369">
        <w:rPr>
          <w:rFonts w:cstheme="minorHAnsi"/>
          <w:color w:val="000000" w:themeColor="text1"/>
          <w:sz w:val="24"/>
          <w:szCs w:val="24"/>
        </w:rPr>
        <w:t>e 0-1 („spełnia/”nie spełnia”);</w:t>
      </w:r>
    </w:p>
    <w:p w14:paraId="68FE16CD" w14:textId="182CBA4A" w:rsidR="005B2FD1" w:rsidRPr="002F7618" w:rsidRDefault="00923369" w:rsidP="00DD12FC">
      <w:pPr>
        <w:pStyle w:val="Tekstpodstawowy"/>
        <w:numPr>
          <w:ilvl w:val="0"/>
          <w:numId w:val="5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kryteria dostępu;</w:t>
      </w:r>
    </w:p>
    <w:p w14:paraId="76BD9A80" w14:textId="404DB10D" w:rsidR="005B2FD1" w:rsidRPr="002F7618" w:rsidRDefault="00923369" w:rsidP="00DD12FC">
      <w:pPr>
        <w:pStyle w:val="Tekstpodstawowy"/>
        <w:numPr>
          <w:ilvl w:val="0"/>
          <w:numId w:val="5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kryteria horyzontalne;</w:t>
      </w:r>
    </w:p>
    <w:p w14:paraId="62DD0D25" w14:textId="77777777" w:rsidR="005B2FD1" w:rsidRPr="002F7618" w:rsidRDefault="005B2FD1" w:rsidP="00DD12FC">
      <w:pPr>
        <w:pStyle w:val="Tekstpodstawowy"/>
        <w:numPr>
          <w:ilvl w:val="0"/>
          <w:numId w:val="5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ogólne kryteria merytoryczne oc</w:t>
      </w:r>
      <w:r w:rsidR="00D4600A" w:rsidRPr="002F7618">
        <w:rPr>
          <w:rFonts w:cstheme="minorHAnsi"/>
          <w:color w:val="000000" w:themeColor="text1"/>
          <w:sz w:val="24"/>
          <w:szCs w:val="24"/>
        </w:rPr>
        <w:t>eniane punktowo;</w:t>
      </w:r>
    </w:p>
    <w:p w14:paraId="554E2CF7" w14:textId="7F8E2386" w:rsidR="00D4600A" w:rsidRPr="002F7618" w:rsidRDefault="00D4600A" w:rsidP="00DD12FC">
      <w:pPr>
        <w:pStyle w:val="Tekstpodstawowy"/>
        <w:numPr>
          <w:ilvl w:val="0"/>
          <w:numId w:val="5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kryteria pr</w:t>
      </w:r>
      <w:r w:rsidR="00510D81" w:rsidRPr="002F7618">
        <w:rPr>
          <w:rFonts w:cstheme="minorHAnsi"/>
          <w:color w:val="000000" w:themeColor="text1"/>
          <w:sz w:val="24"/>
          <w:szCs w:val="24"/>
        </w:rPr>
        <w:t>e</w:t>
      </w:r>
      <w:r w:rsidRPr="002F7618">
        <w:rPr>
          <w:rFonts w:cstheme="minorHAnsi"/>
          <w:color w:val="000000" w:themeColor="text1"/>
          <w:sz w:val="24"/>
          <w:szCs w:val="24"/>
        </w:rPr>
        <w:t>m</w:t>
      </w:r>
      <w:r w:rsidR="00510D81" w:rsidRPr="002F7618">
        <w:rPr>
          <w:rFonts w:cstheme="minorHAnsi"/>
          <w:color w:val="000000" w:themeColor="text1"/>
          <w:sz w:val="24"/>
          <w:szCs w:val="24"/>
        </w:rPr>
        <w:t>i</w:t>
      </w:r>
      <w:r w:rsidRPr="002F7618">
        <w:rPr>
          <w:rFonts w:cstheme="minorHAnsi"/>
          <w:color w:val="000000" w:themeColor="text1"/>
          <w:sz w:val="24"/>
          <w:szCs w:val="24"/>
        </w:rPr>
        <w:t>ujące</w:t>
      </w:r>
      <w:r w:rsidR="00744321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331FE87B" w14:textId="09961921" w:rsidR="005B2FD1" w:rsidRPr="002F7618" w:rsidRDefault="005B2FD1" w:rsidP="00DD12FC">
      <w:pPr>
        <w:pStyle w:val="Tekstpodstawowy"/>
        <w:numPr>
          <w:ilvl w:val="0"/>
          <w:numId w:val="9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Ocena merytoryczna jest dokonywana zgodnie z procedurą </w:t>
      </w:r>
      <w:r w:rsidR="002C6590" w:rsidRPr="002F7618">
        <w:rPr>
          <w:rFonts w:cstheme="minorHAnsi"/>
          <w:color w:val="000000" w:themeColor="text1"/>
          <w:sz w:val="24"/>
          <w:szCs w:val="24"/>
        </w:rPr>
        <w:t xml:space="preserve">wskazaną </w:t>
      </w:r>
      <w:r w:rsidRPr="002F7618">
        <w:rPr>
          <w:rFonts w:cstheme="minorHAnsi"/>
          <w:color w:val="000000" w:themeColor="text1"/>
          <w:sz w:val="24"/>
          <w:szCs w:val="24"/>
        </w:rPr>
        <w:t>w podrozdziale 8.4</w:t>
      </w:r>
      <w:r w:rsidR="00F03064" w:rsidRPr="002F7618">
        <w:rPr>
          <w:rFonts w:cstheme="minorHAnsi"/>
          <w:color w:val="000000" w:themeColor="text1"/>
          <w:sz w:val="24"/>
          <w:szCs w:val="24"/>
        </w:rPr>
        <w:t xml:space="preserve"> i</w:t>
      </w:r>
      <w:r w:rsidR="00B96DB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F03064" w:rsidRPr="002F7618">
        <w:rPr>
          <w:rFonts w:cstheme="minorHAnsi"/>
          <w:color w:val="000000" w:themeColor="text1"/>
          <w:sz w:val="24"/>
          <w:szCs w:val="24"/>
        </w:rPr>
        <w:t>8.5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6A268DF9" w14:textId="4FB53559" w:rsidR="00294F5E" w:rsidRPr="002F7618" w:rsidRDefault="00294F5E" w:rsidP="00DD12FC">
      <w:pPr>
        <w:pStyle w:val="Tekstpodstawowy"/>
        <w:numPr>
          <w:ilvl w:val="0"/>
          <w:numId w:val="9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dokonywania </w:t>
      </w:r>
      <w:r w:rsidR="008F1671">
        <w:rPr>
          <w:rFonts w:cstheme="minorHAnsi"/>
          <w:color w:val="000000" w:themeColor="text1"/>
          <w:sz w:val="24"/>
          <w:szCs w:val="24"/>
        </w:rPr>
        <w:t>przez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KOP oceny merytorycznej nie więcej niż 200 projektów, termin na jej przeprowadzenie rozumiany jako okres od dnia przekazania </w:t>
      </w:r>
      <w:r w:rsidRPr="002F7618">
        <w:rPr>
          <w:rFonts w:cstheme="minorHAnsi"/>
          <w:color w:val="000000" w:themeColor="text1"/>
          <w:sz w:val="24"/>
          <w:szCs w:val="24"/>
        </w:rPr>
        <w:lastRenderedPageBreak/>
        <w:t>oceniającym w ramach KOP wylosowanych projektów do oceny do momentu</w:t>
      </w:r>
      <w:r w:rsidR="000C1056" w:rsidRPr="002F7618">
        <w:rPr>
          <w:rFonts w:cstheme="minorHAnsi"/>
          <w:color w:val="000000" w:themeColor="text1"/>
          <w:sz w:val="24"/>
          <w:szCs w:val="24"/>
        </w:rPr>
        <w:t xml:space="preserve"> podpisania przez oceniających </w:t>
      </w:r>
      <w:r w:rsidR="00427CA2">
        <w:rPr>
          <w:rFonts w:cstheme="minorHAnsi"/>
          <w:color w:val="000000" w:themeColor="text1"/>
          <w:sz w:val="24"/>
          <w:szCs w:val="24"/>
        </w:rPr>
        <w:t>k</w:t>
      </w:r>
      <w:r w:rsidRPr="002F7618">
        <w:rPr>
          <w:rFonts w:cstheme="minorHAnsi"/>
          <w:color w:val="000000" w:themeColor="text1"/>
          <w:sz w:val="24"/>
          <w:szCs w:val="24"/>
        </w:rPr>
        <w:t>art oceny merytorycznej wszystkich projektów ocenianych w ramach KOP wynosi nie więcej niż 60 dni.</w:t>
      </w:r>
    </w:p>
    <w:p w14:paraId="64217ABF" w14:textId="75CC84F3" w:rsidR="00294F5E" w:rsidRPr="002F7618" w:rsidRDefault="00294F5E">
      <w:pPr>
        <w:pStyle w:val="Akapitzlist"/>
        <w:spacing w:after="120" w:line="276" w:lineRule="auto"/>
        <w:ind w:left="709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Przy każdym kolejnym zwiększeniu liczby projektów </w:t>
      </w:r>
      <w:r w:rsidR="00B45907">
        <w:rPr>
          <w:rFonts w:cstheme="minorHAnsi"/>
          <w:color w:val="000000" w:themeColor="text1"/>
          <w:sz w:val="24"/>
          <w:szCs w:val="24"/>
        </w:rPr>
        <w:t>d</w:t>
      </w:r>
      <w:r w:rsidRPr="002F7618">
        <w:rPr>
          <w:rFonts w:cstheme="minorHAnsi"/>
          <w:color w:val="000000" w:themeColor="text1"/>
          <w:sz w:val="24"/>
          <w:szCs w:val="24"/>
        </w:rPr>
        <w:t>o 200, termin dokonania oceny merytorycznej może zostać wydł</w:t>
      </w:r>
      <w:r w:rsidR="00B5453A">
        <w:rPr>
          <w:rFonts w:cstheme="minorHAnsi"/>
          <w:color w:val="000000" w:themeColor="text1"/>
          <w:sz w:val="24"/>
          <w:szCs w:val="24"/>
        </w:rPr>
        <w:t xml:space="preserve">użony maksymalnie o 30 dni (np.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jeżeli w ramach KOP ocenianych jest od 201 do 400 projektów termin dokonania oceny merytorycznej wynosi nie więcej niż 90 dni). </w:t>
      </w:r>
    </w:p>
    <w:p w14:paraId="736EE3CD" w14:textId="77777777" w:rsidR="005B2FD1" w:rsidRPr="002F7618" w:rsidRDefault="00294F5E">
      <w:pPr>
        <w:pStyle w:val="Akapitzlist"/>
        <w:spacing w:after="120" w:line="276" w:lineRule="auto"/>
        <w:ind w:left="709" w:hanging="1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Termin dokonania oceny merytorycznej nie może jednak przekroczyć 120 dni niezależnie od liczby projektów ocenianych w ramach KOP</w:t>
      </w:r>
      <w:r w:rsidR="007D2EFD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00261754" w14:textId="77777777" w:rsidR="00D225C4" w:rsidRPr="002F7618" w:rsidRDefault="005B2FD1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50" w:name="_Toc20142218"/>
      <w:r w:rsidRPr="002F7618">
        <w:rPr>
          <w:rFonts w:asciiTheme="minorHAnsi" w:hAnsiTheme="minorHAnsi" w:cstheme="minorHAnsi"/>
          <w:color w:val="auto"/>
          <w:sz w:val="24"/>
          <w:szCs w:val="24"/>
        </w:rPr>
        <w:t>Podrozdział 8.4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>Procedura dokonywania oceny merytorycznej</w:t>
      </w:r>
      <w:bookmarkEnd w:id="50"/>
    </w:p>
    <w:p w14:paraId="50599BB3" w14:textId="4230106B" w:rsidR="005B2FD1" w:rsidRPr="002F7618" w:rsidRDefault="005B2FD1" w:rsidP="005774EC">
      <w:pPr>
        <w:pStyle w:val="Akapitzlist"/>
        <w:numPr>
          <w:ilvl w:val="0"/>
          <w:numId w:val="10"/>
        </w:num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Oceny merytorycznej dokonuje się przy </w:t>
      </w:r>
      <w:r w:rsidR="000C1056" w:rsidRPr="002F7618">
        <w:rPr>
          <w:rFonts w:eastAsia="Calibri" w:cstheme="minorHAnsi"/>
          <w:color w:val="000000" w:themeColor="text1"/>
          <w:sz w:val="24"/>
          <w:szCs w:val="24"/>
        </w:rPr>
        <w:t xml:space="preserve">pomocy </w:t>
      </w:r>
      <w:r w:rsidR="00427CA2">
        <w:rPr>
          <w:rFonts w:eastAsia="Calibri" w:cstheme="minorHAnsi"/>
          <w:color w:val="000000" w:themeColor="text1"/>
          <w:sz w:val="24"/>
          <w:szCs w:val="24"/>
        </w:rPr>
        <w:t>k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arty oceny merytorycznej wniosku o</w:t>
      </w:r>
      <w:r w:rsidR="00AB10A4" w:rsidRPr="002F7618">
        <w:rPr>
          <w:rFonts w:eastAsia="Calibri" w:cstheme="minorHAnsi"/>
          <w:color w:val="000000" w:themeColor="text1"/>
          <w:sz w:val="24"/>
          <w:szCs w:val="24"/>
        </w:rPr>
        <w:t> </w:t>
      </w:r>
      <w:r w:rsidR="00B96DB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dofinansowanie projektu konkursowego w ramach PO WER</w:t>
      </w:r>
      <w:r w:rsidR="00294F5E" w:rsidRPr="002F7618">
        <w:rPr>
          <w:rFonts w:eastAsia="Calibri" w:cstheme="minorHAnsi"/>
          <w:color w:val="000000" w:themeColor="text1"/>
          <w:sz w:val="24"/>
          <w:szCs w:val="24"/>
        </w:rPr>
        <w:t xml:space="preserve">, która stanowi </w:t>
      </w:r>
      <w:r w:rsidR="0074497E">
        <w:rPr>
          <w:rFonts w:eastAsia="Calibri" w:cstheme="minorHAnsi"/>
          <w:color w:val="000000" w:themeColor="text1"/>
          <w:sz w:val="24"/>
          <w:szCs w:val="24"/>
        </w:rPr>
        <w:t>z</w:t>
      </w:r>
      <w:r w:rsidR="00294F5E" w:rsidRPr="002F7618">
        <w:rPr>
          <w:rFonts w:eastAsia="Calibri" w:cstheme="minorHAnsi"/>
          <w:color w:val="000000" w:themeColor="text1"/>
          <w:sz w:val="24"/>
          <w:szCs w:val="24"/>
        </w:rPr>
        <w:t>ałącznik nr 1</w:t>
      </w:r>
      <w:r w:rsidR="00FF68A0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294F5E" w:rsidRPr="002F7618">
        <w:rPr>
          <w:rFonts w:eastAsia="Calibri" w:cstheme="minorHAnsi"/>
          <w:color w:val="000000" w:themeColor="text1"/>
          <w:sz w:val="24"/>
          <w:szCs w:val="24"/>
        </w:rPr>
        <w:t xml:space="preserve">do </w:t>
      </w:r>
      <w:r w:rsidR="001605DD">
        <w:rPr>
          <w:rFonts w:eastAsia="Calibri" w:cstheme="minorHAnsi"/>
          <w:color w:val="000000" w:themeColor="text1"/>
          <w:sz w:val="24"/>
          <w:szCs w:val="24"/>
        </w:rPr>
        <w:t>r</w:t>
      </w:r>
      <w:r w:rsidR="00294F5E" w:rsidRPr="002F7618">
        <w:rPr>
          <w:rFonts w:eastAsia="Calibri" w:cstheme="minorHAnsi"/>
          <w:color w:val="000000" w:themeColor="text1"/>
          <w:sz w:val="24"/>
          <w:szCs w:val="24"/>
        </w:rPr>
        <w:t>egulaminu</w:t>
      </w:r>
      <w:r w:rsidR="00A41164" w:rsidRPr="002F7618">
        <w:rPr>
          <w:rFonts w:eastAsia="Calibri" w:cstheme="minorHAnsi"/>
          <w:color w:val="000000" w:themeColor="text1"/>
          <w:sz w:val="24"/>
          <w:szCs w:val="24"/>
        </w:rPr>
        <w:t xml:space="preserve"> konkursu</w:t>
      </w:r>
      <w:r w:rsidR="00294F5E" w:rsidRPr="002F7618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18B705FC" w14:textId="199246BC" w:rsidR="005B2FD1" w:rsidRPr="002F7618" w:rsidRDefault="005B2FD1" w:rsidP="005774EC">
      <w:pPr>
        <w:pStyle w:val="Akapitzlist"/>
        <w:numPr>
          <w:ilvl w:val="0"/>
          <w:numId w:val="10"/>
        </w:num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Ocena merytoryczna odbywa się poprzez sprawdzenie wymienionych</w:t>
      </w:r>
      <w:r w:rsidR="000F0593" w:rsidRPr="002F7618">
        <w:rPr>
          <w:rFonts w:eastAsia="Calibri" w:cstheme="minorHAnsi"/>
          <w:color w:val="000000" w:themeColor="text1"/>
          <w:sz w:val="24"/>
          <w:szCs w:val="24"/>
        </w:rPr>
        <w:t xml:space="preserve"> w</w:t>
      </w:r>
      <w:r w:rsidR="00B96DB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0F0593" w:rsidRPr="002F7618">
        <w:rPr>
          <w:rFonts w:eastAsia="Calibri" w:cstheme="minorHAnsi"/>
          <w:color w:val="000000" w:themeColor="text1"/>
          <w:sz w:val="24"/>
          <w:szCs w:val="24"/>
        </w:rPr>
        <w:t xml:space="preserve">podrozdziale 8.3 </w:t>
      </w:r>
      <w:r w:rsidR="00CD6526">
        <w:rPr>
          <w:rFonts w:eastAsia="Calibri" w:cstheme="minorHAnsi"/>
          <w:color w:val="000000" w:themeColor="text1"/>
          <w:sz w:val="24"/>
          <w:szCs w:val="24"/>
        </w:rPr>
        <w:t>ust.</w:t>
      </w:r>
      <w:r w:rsidR="00CD6526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0F0593" w:rsidRPr="002F7618">
        <w:rPr>
          <w:rFonts w:eastAsia="Calibri" w:cstheme="minorHAnsi"/>
          <w:color w:val="000000" w:themeColor="text1"/>
          <w:sz w:val="24"/>
          <w:szCs w:val="24"/>
        </w:rPr>
        <w:t>2 kryteriów</w:t>
      </w:r>
      <w:r w:rsidR="00660CD9" w:rsidRPr="002F7618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406D623F" w14:textId="0A544E37" w:rsidR="005B2FD1" w:rsidRPr="002F7618" w:rsidRDefault="005B2FD1" w:rsidP="005C2B57">
      <w:pPr>
        <w:pStyle w:val="Akapitzlist"/>
        <w:numPr>
          <w:ilvl w:val="0"/>
          <w:numId w:val="10"/>
        </w:num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Projekt może być uzupełniany</w:t>
      </w:r>
      <w:r w:rsidR="00C51F98" w:rsidRPr="002F7618">
        <w:rPr>
          <w:rFonts w:eastAsia="Calibri" w:cstheme="minorHAnsi"/>
          <w:color w:val="000000" w:themeColor="text1"/>
          <w:sz w:val="24"/>
          <w:szCs w:val="24"/>
        </w:rPr>
        <w:t xml:space="preserve"> lub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poprawiany w części dotyczącej spełniania </w:t>
      </w:r>
      <w:r w:rsidR="00A8650F" w:rsidRPr="002F7618">
        <w:rPr>
          <w:rFonts w:eastAsia="Calibri" w:cstheme="minorHAnsi"/>
          <w:color w:val="000000" w:themeColor="text1"/>
          <w:sz w:val="24"/>
          <w:szCs w:val="24"/>
        </w:rPr>
        <w:t xml:space="preserve">kryteriów </w:t>
      </w:r>
      <w:r w:rsidR="0043036B">
        <w:rPr>
          <w:rFonts w:eastAsia="Calibri" w:cstheme="minorHAnsi"/>
          <w:color w:val="000000" w:themeColor="text1"/>
          <w:sz w:val="24"/>
          <w:szCs w:val="24"/>
        </w:rPr>
        <w:t>wymienionych w podrozdziale 8.3</w:t>
      </w:r>
      <w:r w:rsidR="00E042AC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587CA9">
        <w:rPr>
          <w:rFonts w:eastAsia="Calibri" w:cstheme="minorHAnsi"/>
          <w:color w:val="000000" w:themeColor="text1"/>
          <w:sz w:val="24"/>
          <w:szCs w:val="24"/>
        </w:rPr>
        <w:t>ust.</w:t>
      </w:r>
      <w:r w:rsidR="00E042AC">
        <w:rPr>
          <w:rFonts w:eastAsia="Calibri" w:cstheme="minorHAnsi"/>
          <w:color w:val="000000" w:themeColor="text1"/>
          <w:sz w:val="24"/>
          <w:szCs w:val="24"/>
        </w:rPr>
        <w:t xml:space="preserve"> 2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A8650F">
        <w:rPr>
          <w:rFonts w:eastAsia="Calibri" w:cstheme="minorHAnsi"/>
          <w:color w:val="000000" w:themeColor="text1"/>
          <w:sz w:val="24"/>
          <w:szCs w:val="24"/>
        </w:rPr>
        <w:t>pkt 2-</w:t>
      </w:r>
      <w:r w:rsidR="00D03CE2">
        <w:rPr>
          <w:rFonts w:eastAsia="Calibri" w:cstheme="minorHAnsi"/>
          <w:color w:val="000000" w:themeColor="text1"/>
          <w:sz w:val="24"/>
          <w:szCs w:val="24"/>
        </w:rPr>
        <w:t>5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5C2B57" w:rsidRPr="005C2B57">
        <w:rPr>
          <w:rFonts w:eastAsia="Calibri" w:cstheme="minorHAnsi"/>
          <w:color w:val="000000" w:themeColor="text1"/>
          <w:sz w:val="24"/>
          <w:szCs w:val="24"/>
        </w:rPr>
        <w:t xml:space="preserve">(zgodnie z art. 45 ust. 3 ustawy) </w:t>
      </w:r>
      <w:r w:rsidR="00FB5E3A">
        <w:rPr>
          <w:rFonts w:eastAsia="Calibri" w:cstheme="minorHAnsi"/>
          <w:color w:val="000000" w:themeColor="text1"/>
          <w:sz w:val="24"/>
          <w:szCs w:val="24"/>
        </w:rPr>
        <w:t xml:space="preserve">poza ogólnymi </w:t>
      </w:r>
      <w:r w:rsidR="00FB5E3A" w:rsidRPr="002F7618">
        <w:rPr>
          <w:rFonts w:eastAsia="Calibri" w:cstheme="minorHAnsi"/>
          <w:color w:val="000000" w:themeColor="text1"/>
          <w:sz w:val="24"/>
          <w:szCs w:val="24"/>
        </w:rPr>
        <w:t xml:space="preserve">kryteriami merytorycznymi </w:t>
      </w:r>
      <w:r w:rsidR="00FB5E3A">
        <w:rPr>
          <w:rFonts w:cstheme="minorHAnsi"/>
          <w:color w:val="000000" w:themeColor="text1"/>
          <w:sz w:val="24"/>
          <w:szCs w:val="24"/>
        </w:rPr>
        <w:t xml:space="preserve">ocenianymi </w:t>
      </w:r>
      <w:r w:rsidR="00FB5E3A" w:rsidRPr="002F7618">
        <w:rPr>
          <w:rFonts w:eastAsia="Calibri" w:cstheme="minorHAnsi"/>
          <w:color w:val="000000" w:themeColor="text1"/>
          <w:sz w:val="24"/>
          <w:szCs w:val="24"/>
        </w:rPr>
        <w:t>w systemie 0-1</w:t>
      </w:r>
      <w:r w:rsidR="00FB5E3A">
        <w:rPr>
          <w:rFonts w:eastAsia="Calibri" w:cstheme="minorHAnsi"/>
          <w:color w:val="000000" w:themeColor="text1"/>
          <w:sz w:val="24"/>
          <w:szCs w:val="24"/>
        </w:rPr>
        <w:t xml:space="preserve">, </w:t>
      </w:r>
      <w:r w:rsidR="00CD6526" w:rsidRPr="00CD6526">
        <w:rPr>
          <w:rFonts w:eastAsia="Calibri" w:cstheme="minorHAnsi"/>
          <w:color w:val="000000" w:themeColor="text1"/>
          <w:sz w:val="24"/>
          <w:szCs w:val="24"/>
        </w:rPr>
        <w:t>o ile możliwość taka została przewidziana dla danego kryterium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. Uzupełnienie</w:t>
      </w:r>
      <w:r w:rsidR="00C51F98" w:rsidRPr="002F7618">
        <w:rPr>
          <w:rFonts w:eastAsia="Calibri" w:cstheme="minorHAnsi"/>
          <w:color w:val="000000" w:themeColor="text1"/>
          <w:sz w:val="24"/>
          <w:szCs w:val="24"/>
        </w:rPr>
        <w:t xml:space="preserve"> lub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poprawa projektu </w:t>
      </w:r>
      <w:r w:rsidR="00F545C7" w:rsidRPr="002F7618">
        <w:rPr>
          <w:rFonts w:eastAsia="Calibri" w:cstheme="minorHAnsi"/>
          <w:color w:val="000000" w:themeColor="text1"/>
          <w:sz w:val="24"/>
          <w:szCs w:val="24"/>
        </w:rPr>
        <w:t xml:space="preserve">w zakresie spełniania danego kryterium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w trybie art. 45 ust. 3 ustawy  odbywa się na etapie negocjacji i następuje tylko w odniesieniu do projektów, które spełniły warunki przystąpienia do tego etapu (opisane w </w:t>
      </w:r>
      <w:r w:rsidR="00F545C7">
        <w:rPr>
          <w:rFonts w:eastAsia="Calibri" w:cstheme="minorHAnsi"/>
          <w:color w:val="000000" w:themeColor="text1"/>
          <w:sz w:val="24"/>
          <w:szCs w:val="24"/>
        </w:rPr>
        <w:t>ust.</w:t>
      </w:r>
      <w:r w:rsidR="00F545C7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1</w:t>
      </w:r>
      <w:r w:rsidR="00CF232A" w:rsidRPr="002F7618">
        <w:rPr>
          <w:rFonts w:eastAsia="Calibri" w:cstheme="minorHAnsi"/>
          <w:color w:val="000000" w:themeColor="text1"/>
          <w:sz w:val="24"/>
          <w:szCs w:val="24"/>
        </w:rPr>
        <w:t>8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). Skierowanie projektu do poprawy/uzupełnienia</w:t>
      </w:r>
      <w:r w:rsidR="00380570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w części dotyczącej spełniania danego kryterium oznacza skierowanie go </w:t>
      </w:r>
      <w:r w:rsidR="00B441E5" w:rsidRPr="002F7618">
        <w:rPr>
          <w:rFonts w:eastAsia="Calibri" w:cstheme="minorHAnsi"/>
          <w:color w:val="000000" w:themeColor="text1"/>
          <w:sz w:val="24"/>
          <w:szCs w:val="24"/>
        </w:rPr>
        <w:t xml:space="preserve">do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negocjacji w zakresie opisanym w stanowisku negocjacyjnym</w:t>
      </w:r>
      <w:r w:rsidR="003F6674" w:rsidRPr="002F7618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3F5EF296" w14:textId="48F2B256" w:rsidR="005B2FD1" w:rsidRPr="002F7618" w:rsidRDefault="005B2FD1" w:rsidP="00DD12FC">
      <w:pPr>
        <w:pStyle w:val="Akapitzlist"/>
        <w:numPr>
          <w:ilvl w:val="0"/>
          <w:numId w:val="10"/>
        </w:numPr>
        <w:spacing w:after="0" w:line="276" w:lineRule="auto"/>
        <w:ind w:left="709" w:hanging="283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Jeżeli oceniający uzna, że projekt nie spełnia któregokolwiek z kryteriów merytorycznych weryfikowanych w systemie 0-1, odpowiednio odnotowuje ten fakt na karcie oceny merytorycznej, uzasadnia decyzję o uznaniu danego kryterium za niespełnione oraz wskazuje,</w:t>
      </w:r>
      <w:r w:rsidR="00475627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że projekt powinien </w:t>
      </w:r>
      <w:r w:rsidR="000F0593" w:rsidRPr="002F7618">
        <w:rPr>
          <w:rFonts w:eastAsia="Calibri" w:cstheme="minorHAnsi"/>
          <w:color w:val="000000" w:themeColor="text1"/>
          <w:sz w:val="24"/>
          <w:szCs w:val="24"/>
        </w:rPr>
        <w:t>zostać odrzucony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i nie podlegać dalszej ocenie. W takim przypadku </w:t>
      </w:r>
      <w:r w:rsidR="00475627" w:rsidRPr="002F7618">
        <w:rPr>
          <w:rFonts w:eastAsia="Calibri" w:cstheme="minorHAnsi"/>
          <w:color w:val="000000" w:themeColor="text1"/>
          <w:sz w:val="24"/>
          <w:szCs w:val="24"/>
        </w:rPr>
        <w:t>PARP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przekazuje niezwłocznie </w:t>
      </w:r>
      <w:r w:rsidR="00EE6261">
        <w:rPr>
          <w:rFonts w:eastAsia="Calibri" w:cstheme="minorHAnsi"/>
          <w:color w:val="000000" w:themeColor="text1"/>
          <w:sz w:val="24"/>
          <w:szCs w:val="24"/>
        </w:rPr>
        <w:t>w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nioskodawcy </w:t>
      </w:r>
      <w:r w:rsidR="000F0593" w:rsidRPr="002F7618">
        <w:rPr>
          <w:rFonts w:eastAsia="Calibri" w:cstheme="minorHAnsi"/>
          <w:color w:val="000000" w:themeColor="text1"/>
          <w:sz w:val="24"/>
          <w:szCs w:val="24"/>
        </w:rPr>
        <w:t xml:space="preserve">pisemną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informację</w:t>
      </w:r>
      <w:r w:rsidR="0069484E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o</w:t>
      </w:r>
      <w:r w:rsidR="00B96DB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zakończeniu oceny projektu oraz </w:t>
      </w:r>
      <w:r w:rsidR="00172DE8" w:rsidRPr="002F7618">
        <w:rPr>
          <w:rFonts w:eastAsia="Calibri" w:cstheme="minorHAnsi"/>
          <w:color w:val="000000" w:themeColor="text1"/>
          <w:sz w:val="24"/>
          <w:szCs w:val="24"/>
        </w:rPr>
        <w:t xml:space="preserve">o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negatywnej ocenie projektu wraz z pouczeniem</w:t>
      </w:r>
      <w:r w:rsidR="0069484E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9C0B65" w:rsidRPr="002F7618">
        <w:rPr>
          <w:rFonts w:eastAsia="Calibri" w:cstheme="minorHAnsi"/>
          <w:color w:val="000000" w:themeColor="text1"/>
          <w:sz w:val="24"/>
          <w:szCs w:val="24"/>
        </w:rPr>
        <w:t>o</w:t>
      </w:r>
      <w:r w:rsidR="00B96DB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923369">
        <w:rPr>
          <w:rFonts w:eastAsia="Calibri" w:cstheme="minorHAnsi"/>
          <w:color w:val="000000" w:themeColor="text1"/>
          <w:sz w:val="24"/>
          <w:szCs w:val="24"/>
        </w:rPr>
        <w:t>możliwości wniesienia protestu.</w:t>
      </w:r>
    </w:p>
    <w:p w14:paraId="388D4D51" w14:textId="745BF601" w:rsidR="005B2FD1" w:rsidRPr="002F7618" w:rsidRDefault="005B2FD1" w:rsidP="00DD12FC">
      <w:pPr>
        <w:pStyle w:val="Akapitzlist"/>
        <w:numPr>
          <w:ilvl w:val="0"/>
          <w:numId w:val="10"/>
        </w:numPr>
        <w:spacing w:after="0" w:line="276" w:lineRule="auto"/>
        <w:ind w:left="709" w:hanging="283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Projekt spełniający </w:t>
      </w:r>
      <w:r w:rsidR="00875D24">
        <w:rPr>
          <w:rFonts w:eastAsia="Calibri" w:cstheme="minorHAnsi"/>
          <w:color w:val="000000" w:themeColor="text1"/>
          <w:sz w:val="24"/>
          <w:szCs w:val="24"/>
        </w:rPr>
        <w:t>ogólne</w:t>
      </w:r>
      <w:r w:rsidR="00875D24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kryteria merytoryczne </w:t>
      </w:r>
      <w:r w:rsidR="00875D24">
        <w:rPr>
          <w:rFonts w:eastAsia="Calibri" w:cstheme="minorHAnsi"/>
          <w:color w:val="000000" w:themeColor="text1"/>
          <w:sz w:val="24"/>
          <w:szCs w:val="24"/>
        </w:rPr>
        <w:t>oceniane</w:t>
      </w:r>
      <w:r w:rsidR="00875D24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w </w:t>
      </w:r>
      <w:r w:rsidR="00875D24">
        <w:rPr>
          <w:rFonts w:eastAsia="Calibri" w:cstheme="minorHAnsi"/>
          <w:color w:val="000000" w:themeColor="text1"/>
          <w:sz w:val="24"/>
          <w:szCs w:val="24"/>
        </w:rPr>
        <w:t>systemie</w:t>
      </w:r>
      <w:r w:rsidR="00875D24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0-1 jest dopuszczony do</w:t>
      </w:r>
      <w:r w:rsidR="002B3E2E" w:rsidRPr="002F7618">
        <w:rPr>
          <w:rFonts w:eastAsia="Calibri" w:cstheme="minorHAnsi"/>
          <w:color w:val="000000" w:themeColor="text1"/>
          <w:sz w:val="24"/>
          <w:szCs w:val="24"/>
        </w:rPr>
        <w:t xml:space="preserve"> weryfikacji kryteriów dostępu </w:t>
      </w:r>
      <w:r w:rsidR="00372D50">
        <w:rPr>
          <w:rFonts w:eastAsia="Calibri" w:cstheme="minorHAnsi"/>
          <w:color w:val="000000" w:themeColor="text1"/>
          <w:sz w:val="24"/>
          <w:szCs w:val="24"/>
        </w:rPr>
        <w:t xml:space="preserve">i </w:t>
      </w:r>
      <w:r w:rsidR="00923369">
        <w:rPr>
          <w:rFonts w:eastAsia="Calibri" w:cstheme="minorHAnsi"/>
          <w:color w:val="000000" w:themeColor="text1"/>
          <w:sz w:val="24"/>
          <w:szCs w:val="24"/>
        </w:rPr>
        <w:t>horyzontalnych.</w:t>
      </w:r>
    </w:p>
    <w:p w14:paraId="1FDBFAB0" w14:textId="1C16EFE5" w:rsidR="00CE3825" w:rsidRPr="002F7618" w:rsidRDefault="005B6C7D" w:rsidP="00DD12FC">
      <w:pPr>
        <w:pStyle w:val="Akapitzlist"/>
        <w:numPr>
          <w:ilvl w:val="0"/>
          <w:numId w:val="10"/>
        </w:numPr>
        <w:spacing w:after="0" w:line="276" w:lineRule="auto"/>
        <w:ind w:left="709" w:hanging="283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W</w:t>
      </w:r>
      <w:r w:rsidR="003C6391" w:rsidRPr="002F7618">
        <w:rPr>
          <w:rFonts w:eastAsia="Calibri" w:cstheme="minorHAnsi"/>
          <w:color w:val="000000" w:themeColor="text1"/>
          <w:sz w:val="24"/>
          <w:szCs w:val="24"/>
        </w:rPr>
        <w:t xml:space="preserve"> Rocznym Planie Działania</w:t>
      </w:r>
      <w:r w:rsidR="00B76639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875D24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 xml:space="preserve">na rok </w:t>
      </w:r>
      <w:r w:rsidR="00F5043C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20</w:t>
      </w:r>
      <w:r w:rsidR="00F5043C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21</w:t>
      </w:r>
      <w:r w:rsidR="00F5043C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 xml:space="preserve"> </w:t>
      </w:r>
      <w:r w:rsidR="00875D24" w:rsidRPr="002F7618">
        <w:rPr>
          <w:rFonts w:cstheme="minorHAnsi"/>
          <w:color w:val="000000" w:themeColor="text1"/>
          <w:kern w:val="2"/>
          <w:sz w:val="24"/>
          <w:szCs w:val="24"/>
          <w:lang w:eastAsia="pl-PL"/>
        </w:rPr>
        <w:t>dla II Osi Priorytetowej PO WER</w:t>
      </w:r>
      <w:r w:rsidR="00875D24">
        <w:rPr>
          <w:rFonts w:cstheme="minorHAnsi"/>
          <w:color w:val="000000" w:themeColor="text1"/>
          <w:kern w:val="2"/>
          <w:sz w:val="24"/>
          <w:szCs w:val="24"/>
          <w:lang w:eastAsia="pl-PL"/>
        </w:rPr>
        <w:t xml:space="preserve"> </w:t>
      </w:r>
      <w:r w:rsidR="00B76639" w:rsidRPr="002F7618">
        <w:rPr>
          <w:rFonts w:eastAsia="Calibri" w:cstheme="minorHAnsi"/>
          <w:color w:val="000000" w:themeColor="text1"/>
          <w:sz w:val="24"/>
          <w:szCs w:val="24"/>
        </w:rPr>
        <w:t>zatwierdzonym przez Komitet Monitorujący PO WER</w:t>
      </w:r>
      <w:r w:rsidR="00875D24">
        <w:rPr>
          <w:rFonts w:eastAsia="Calibri" w:cstheme="minorHAnsi"/>
          <w:color w:val="000000" w:themeColor="text1"/>
          <w:sz w:val="24"/>
          <w:szCs w:val="24"/>
        </w:rPr>
        <w:t xml:space="preserve"> oraz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w</w:t>
      </w:r>
      <w:r w:rsidR="00AB10A4" w:rsidRPr="002F7618">
        <w:rPr>
          <w:rFonts w:eastAsia="Calibri" w:cstheme="minorHAnsi"/>
          <w:color w:val="000000" w:themeColor="text1"/>
          <w:sz w:val="24"/>
          <w:szCs w:val="24"/>
        </w:rPr>
        <w:t> 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74497E">
        <w:rPr>
          <w:rFonts w:eastAsia="Calibri" w:cstheme="minorHAnsi"/>
          <w:color w:val="000000" w:themeColor="text1"/>
          <w:sz w:val="24"/>
          <w:szCs w:val="24"/>
        </w:rPr>
        <w:t>z</w:t>
      </w:r>
      <w:r w:rsidR="00660CD9" w:rsidRPr="002F7618">
        <w:rPr>
          <w:rFonts w:eastAsia="Calibri" w:cstheme="minorHAnsi"/>
          <w:color w:val="000000" w:themeColor="text1"/>
          <w:sz w:val="24"/>
          <w:szCs w:val="24"/>
        </w:rPr>
        <w:t xml:space="preserve">ałączniku nr </w:t>
      </w:r>
      <w:r w:rsidR="00116314" w:rsidRPr="002F7618">
        <w:rPr>
          <w:rFonts w:eastAsia="Calibri" w:cstheme="minorHAnsi"/>
          <w:color w:val="000000" w:themeColor="text1"/>
          <w:sz w:val="24"/>
          <w:szCs w:val="24"/>
        </w:rPr>
        <w:t>8</w:t>
      </w:r>
      <w:r w:rsidR="00660CD9" w:rsidRPr="002F7618">
        <w:rPr>
          <w:rFonts w:eastAsia="Calibri" w:cstheme="minorHAnsi"/>
          <w:color w:val="000000" w:themeColor="text1"/>
          <w:sz w:val="24"/>
          <w:szCs w:val="24"/>
        </w:rPr>
        <w:t xml:space="preserve"> do </w:t>
      </w:r>
      <w:r w:rsidR="001605DD">
        <w:rPr>
          <w:rFonts w:eastAsia="Calibri" w:cstheme="minorHAnsi"/>
          <w:color w:val="000000" w:themeColor="text1"/>
          <w:sz w:val="24"/>
          <w:szCs w:val="24"/>
        </w:rPr>
        <w:t>r</w:t>
      </w:r>
      <w:r w:rsidR="00660CD9" w:rsidRPr="002F7618">
        <w:rPr>
          <w:rFonts w:eastAsia="Calibri" w:cstheme="minorHAnsi"/>
          <w:color w:val="000000" w:themeColor="text1"/>
          <w:sz w:val="24"/>
          <w:szCs w:val="24"/>
        </w:rPr>
        <w:t>egulaminu</w:t>
      </w:r>
      <w:r w:rsidR="00A41164" w:rsidRPr="002F7618">
        <w:rPr>
          <w:rFonts w:eastAsia="Calibri" w:cstheme="minorHAnsi"/>
          <w:color w:val="000000" w:themeColor="text1"/>
          <w:sz w:val="24"/>
          <w:szCs w:val="24"/>
        </w:rPr>
        <w:t xml:space="preserve"> konkursu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zostały określone sytuacje, w których </w:t>
      </w:r>
      <w:r w:rsidR="003C6391" w:rsidRPr="002F7618">
        <w:rPr>
          <w:rFonts w:eastAsia="Calibri" w:cstheme="minorHAnsi"/>
          <w:color w:val="000000" w:themeColor="text1"/>
          <w:sz w:val="24"/>
          <w:szCs w:val="24"/>
        </w:rPr>
        <w:t xml:space="preserve">możliwe jest skierowanie wniosku do </w:t>
      </w:r>
      <w:r w:rsidR="000F0593" w:rsidRPr="002F7618">
        <w:rPr>
          <w:rFonts w:eastAsia="Calibri" w:cstheme="minorHAnsi"/>
          <w:color w:val="000000" w:themeColor="text1"/>
          <w:sz w:val="24"/>
          <w:szCs w:val="24"/>
        </w:rPr>
        <w:t>negocjacji</w:t>
      </w:r>
      <w:r w:rsidR="00875D24">
        <w:rPr>
          <w:rFonts w:eastAsia="Calibri" w:cstheme="minorHAnsi"/>
          <w:color w:val="000000" w:themeColor="text1"/>
          <w:sz w:val="24"/>
          <w:szCs w:val="24"/>
        </w:rPr>
        <w:t>,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jeśli nie spełnia kryterium dostępu</w:t>
      </w:r>
      <w:r w:rsidR="003C6391" w:rsidRPr="002F7618">
        <w:rPr>
          <w:rFonts w:eastAsia="Calibri" w:cstheme="minorHAnsi"/>
          <w:color w:val="000000" w:themeColor="text1"/>
          <w:sz w:val="24"/>
          <w:szCs w:val="24"/>
        </w:rPr>
        <w:t xml:space="preserve">. </w:t>
      </w:r>
    </w:p>
    <w:p w14:paraId="552CF8BE" w14:textId="238C509C" w:rsidR="00CE3825" w:rsidRPr="002F7618" w:rsidRDefault="00CE3825" w:rsidP="00DD12FC">
      <w:pPr>
        <w:pStyle w:val="Akapitzlist"/>
        <w:numPr>
          <w:ilvl w:val="0"/>
          <w:numId w:val="10"/>
        </w:numPr>
        <w:spacing w:after="0" w:line="276" w:lineRule="auto"/>
        <w:ind w:left="709" w:hanging="283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lastRenderedPageBreak/>
        <w:t>Jeżeli oceniający uzna, że projekt nie spełnia któregokolwiek z kryteriów dostępu, odpowiednio odnotowuje ten fakt na karcie oceny merytorycznej, uzasadnia decyzję o</w:t>
      </w:r>
      <w:r w:rsidR="00AB10A4" w:rsidRPr="002F7618">
        <w:rPr>
          <w:rFonts w:eastAsia="Calibri" w:cstheme="minorHAnsi"/>
          <w:color w:val="000000" w:themeColor="text1"/>
          <w:sz w:val="24"/>
          <w:szCs w:val="24"/>
        </w:rPr>
        <w:t> </w:t>
      </w:r>
      <w:r w:rsidR="00B96DB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uznaniu danego kryterium dostępu za niespełnione</w:t>
      </w:r>
      <w:r w:rsidR="00875D24">
        <w:rPr>
          <w:rFonts w:eastAsia="Calibri" w:cstheme="minorHAnsi"/>
          <w:color w:val="000000" w:themeColor="text1"/>
          <w:sz w:val="24"/>
          <w:szCs w:val="24"/>
        </w:rPr>
        <w:t>,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875D24">
        <w:rPr>
          <w:rFonts w:eastAsia="Calibri" w:cstheme="minorHAnsi"/>
          <w:color w:val="000000" w:themeColor="text1"/>
          <w:sz w:val="24"/>
          <w:szCs w:val="24"/>
        </w:rPr>
        <w:t>a PARP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przekazuje niezwłocznie </w:t>
      </w:r>
      <w:r w:rsidR="00EE6261">
        <w:rPr>
          <w:rFonts w:eastAsia="Calibri" w:cstheme="minorHAnsi"/>
          <w:color w:val="000000" w:themeColor="text1"/>
          <w:sz w:val="24"/>
          <w:szCs w:val="24"/>
        </w:rPr>
        <w:t>w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nioskodawcy pisemną informację o zakończeniu oceny jego projektu i negatywnej ocenie projektu wraz z pouczeniem o możliwości wniesienia protestu zgodnym z art. 45 ust. 5 ustawy.</w:t>
      </w:r>
    </w:p>
    <w:p w14:paraId="394F83D0" w14:textId="0700E233" w:rsidR="001D6B3F" w:rsidRPr="002F7618" w:rsidRDefault="00CE3825" w:rsidP="00DD12FC">
      <w:pPr>
        <w:pStyle w:val="Akapitzlist"/>
        <w:numPr>
          <w:ilvl w:val="0"/>
          <w:numId w:val="10"/>
        </w:numPr>
        <w:spacing w:after="0" w:line="276" w:lineRule="auto"/>
        <w:ind w:left="709" w:hanging="283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Jeżeli oceniający uzna, że projekt spełnia wszystkie kryteria</w:t>
      </w:r>
      <w:r w:rsidR="006E3940" w:rsidRPr="002F7618">
        <w:rPr>
          <w:rFonts w:eastAsia="Calibri" w:cstheme="minorHAnsi"/>
          <w:color w:val="000000" w:themeColor="text1"/>
          <w:sz w:val="24"/>
          <w:szCs w:val="24"/>
        </w:rPr>
        <w:t xml:space="preserve"> dostępu lub został skierowany w 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zakresie spełniania niektórych z nich do negocjacji (o ile dotyczy), dokonuje oceny spełniania przez projekt wszystkich kryteriów horyzontalnych i stwierdza, czy poszczególne kryteria </w:t>
      </w:r>
      <w:r w:rsidR="00C51F98" w:rsidRPr="002F7618">
        <w:rPr>
          <w:rFonts w:eastAsia="Calibri" w:cstheme="minorHAnsi"/>
          <w:color w:val="000000" w:themeColor="text1"/>
          <w:sz w:val="24"/>
          <w:szCs w:val="24"/>
        </w:rPr>
        <w:t xml:space="preserve">zostały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spełnione albo niespełnione, albo wymagają negocjacji. Jeżeli oceniający uzna, że którekolwiek z kryteriów horyzontalnych wymaga negocjacji – o ile projekt spełnia warunki pozwalające na skierowan</w:t>
      </w:r>
      <w:r w:rsidR="00171C3E" w:rsidRPr="002F7618">
        <w:rPr>
          <w:rFonts w:eastAsia="Calibri" w:cstheme="minorHAnsi"/>
          <w:color w:val="000000" w:themeColor="text1"/>
          <w:sz w:val="24"/>
          <w:szCs w:val="24"/>
        </w:rPr>
        <w:t>i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e</w:t>
      </w:r>
      <w:r w:rsidR="00171C3E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go do etapu negocjacji (opisane w </w:t>
      </w:r>
      <w:r w:rsidR="004C5249">
        <w:rPr>
          <w:rFonts w:eastAsia="Calibri" w:cstheme="minorHAnsi"/>
          <w:color w:val="000000" w:themeColor="text1"/>
          <w:sz w:val="24"/>
          <w:szCs w:val="24"/>
        </w:rPr>
        <w:t>ust.</w:t>
      </w:r>
      <w:r w:rsidR="004C5249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1</w:t>
      </w:r>
      <w:r w:rsidR="00CF232A" w:rsidRPr="002F7618">
        <w:rPr>
          <w:rFonts w:eastAsia="Calibri" w:cstheme="minorHAnsi"/>
          <w:color w:val="000000" w:themeColor="text1"/>
          <w:sz w:val="24"/>
          <w:szCs w:val="24"/>
        </w:rPr>
        <w:t>8</w:t>
      </w:r>
      <w:r w:rsidR="004C5249">
        <w:rPr>
          <w:rFonts w:eastAsia="Calibri" w:cstheme="minorHAnsi"/>
          <w:color w:val="000000" w:themeColor="text1"/>
          <w:sz w:val="24"/>
          <w:szCs w:val="24"/>
        </w:rPr>
        <w:t>)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– ich zakres określa </w:t>
      </w:r>
      <w:r w:rsidR="000C1056" w:rsidRPr="002F7618">
        <w:rPr>
          <w:rFonts w:eastAsia="Calibri" w:cstheme="minorHAnsi"/>
          <w:color w:val="000000" w:themeColor="text1"/>
          <w:sz w:val="24"/>
          <w:szCs w:val="24"/>
        </w:rPr>
        <w:t xml:space="preserve">w dalszej części </w:t>
      </w:r>
      <w:r w:rsidR="00427CA2">
        <w:rPr>
          <w:rFonts w:eastAsia="Calibri" w:cstheme="minorHAnsi"/>
          <w:color w:val="000000" w:themeColor="text1"/>
          <w:sz w:val="24"/>
          <w:szCs w:val="24"/>
        </w:rPr>
        <w:t>k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arty oceny merytory</w:t>
      </w:r>
      <w:r w:rsidR="00923369">
        <w:rPr>
          <w:rFonts w:eastAsia="Calibri" w:cstheme="minorHAnsi"/>
          <w:color w:val="000000" w:themeColor="text1"/>
          <w:sz w:val="24"/>
          <w:szCs w:val="24"/>
        </w:rPr>
        <w:t xml:space="preserve">cznej (pole </w:t>
      </w:r>
      <w:r w:rsidR="004C5249">
        <w:rPr>
          <w:rFonts w:eastAsia="Calibri" w:cstheme="minorHAnsi"/>
          <w:color w:val="000000" w:themeColor="text1"/>
          <w:sz w:val="24"/>
          <w:szCs w:val="24"/>
        </w:rPr>
        <w:t>„</w:t>
      </w:r>
      <w:r w:rsidR="00923369">
        <w:rPr>
          <w:rFonts w:eastAsia="Calibri" w:cstheme="minorHAnsi"/>
          <w:color w:val="000000" w:themeColor="text1"/>
          <w:sz w:val="24"/>
          <w:szCs w:val="24"/>
        </w:rPr>
        <w:t>zakres negocjacji</w:t>
      </w:r>
      <w:r w:rsidR="004C5249">
        <w:rPr>
          <w:rFonts w:eastAsia="Calibri" w:cstheme="minorHAnsi"/>
          <w:color w:val="000000" w:themeColor="text1"/>
          <w:sz w:val="24"/>
          <w:szCs w:val="24"/>
        </w:rPr>
        <w:t>”</w:t>
      </w:r>
      <w:r w:rsidR="00923369">
        <w:rPr>
          <w:rFonts w:eastAsia="Calibri" w:cstheme="minorHAnsi"/>
          <w:color w:val="000000" w:themeColor="text1"/>
          <w:sz w:val="24"/>
          <w:szCs w:val="24"/>
        </w:rPr>
        <w:t>).</w:t>
      </w:r>
    </w:p>
    <w:p w14:paraId="3A80A6E4" w14:textId="23B99A85" w:rsidR="002F083D" w:rsidRPr="002F7618" w:rsidRDefault="00CE3825" w:rsidP="00DD12FC">
      <w:pPr>
        <w:pStyle w:val="Akapitzlist"/>
        <w:numPr>
          <w:ilvl w:val="0"/>
          <w:numId w:val="10"/>
        </w:numPr>
        <w:spacing w:after="0" w:line="276" w:lineRule="auto"/>
        <w:ind w:left="709" w:hanging="283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Jeżeli oceniający uzna, że projekt nie spełnia któregokolwiek z kryteriów horyzontalnych, odpowiednio odnotowuje ten fakt na karcie oceny merytorycznej, uzasadnia decyzję o</w:t>
      </w:r>
      <w:r w:rsidR="00AB10A4" w:rsidRPr="002F7618">
        <w:rPr>
          <w:rFonts w:eastAsia="Calibri" w:cstheme="minorHAnsi"/>
          <w:color w:val="000000" w:themeColor="text1"/>
          <w:sz w:val="24"/>
          <w:szCs w:val="24"/>
        </w:rPr>
        <w:t> </w:t>
      </w:r>
      <w:r w:rsidR="00B96DB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uznaniu danego kryterium horyzontalnego za niespełnione i wskazuje, że </w:t>
      </w:r>
      <w:r w:rsidR="00D4600A" w:rsidRPr="002F7618">
        <w:rPr>
          <w:rFonts w:eastAsia="Calibri" w:cstheme="minorHAnsi"/>
          <w:color w:val="000000" w:themeColor="text1"/>
          <w:sz w:val="24"/>
          <w:szCs w:val="24"/>
        </w:rPr>
        <w:t>projekt powinien zostać odrzucony i nie podlegać dalszej ocenie.</w:t>
      </w:r>
    </w:p>
    <w:p w14:paraId="748F5AFB" w14:textId="47F267AA" w:rsidR="00CE3825" w:rsidRPr="002F7618" w:rsidRDefault="00172DE8" w:rsidP="00DD12FC">
      <w:pPr>
        <w:pStyle w:val="Akapitzlist"/>
        <w:numPr>
          <w:ilvl w:val="0"/>
          <w:numId w:val="10"/>
        </w:num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I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 xml:space="preserve">nformacja, o której mowa w 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ust.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1E6F87">
        <w:rPr>
          <w:rFonts w:eastAsia="Calibri" w:cstheme="minorHAnsi"/>
          <w:color w:val="000000" w:themeColor="text1"/>
          <w:sz w:val="24"/>
          <w:szCs w:val="24"/>
        </w:rPr>
        <w:t>9</w:t>
      </w:r>
      <w:r w:rsidR="00EC781D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>zawiera całą treść wypełniony</w:t>
      </w:r>
      <w:r w:rsidR="000C1056" w:rsidRPr="002F7618">
        <w:rPr>
          <w:rFonts w:eastAsia="Calibri" w:cstheme="minorHAnsi"/>
          <w:color w:val="000000" w:themeColor="text1"/>
          <w:sz w:val="24"/>
          <w:szCs w:val="24"/>
        </w:rPr>
        <w:t xml:space="preserve">ch </w:t>
      </w:r>
      <w:r w:rsidR="00427CA2">
        <w:rPr>
          <w:rFonts w:eastAsia="Calibri" w:cstheme="minorHAnsi"/>
          <w:color w:val="000000" w:themeColor="text1"/>
          <w:sz w:val="24"/>
          <w:szCs w:val="24"/>
        </w:rPr>
        <w:t>k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>art oceny merytor</w:t>
      </w:r>
      <w:r w:rsidR="000C1056" w:rsidRPr="002F7618">
        <w:rPr>
          <w:rFonts w:eastAsia="Calibri" w:cstheme="minorHAnsi"/>
          <w:color w:val="000000" w:themeColor="text1"/>
          <w:sz w:val="24"/>
          <w:szCs w:val="24"/>
        </w:rPr>
        <w:t xml:space="preserve">ycznej albo kopie wypełnionych </w:t>
      </w:r>
      <w:r w:rsidR="00427CA2">
        <w:rPr>
          <w:rFonts w:eastAsia="Calibri" w:cstheme="minorHAnsi"/>
          <w:color w:val="000000" w:themeColor="text1"/>
          <w:sz w:val="24"/>
          <w:szCs w:val="24"/>
        </w:rPr>
        <w:t>k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>art oceny w postaci załączników</w:t>
      </w:r>
      <w:r w:rsidR="00944E2C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CB5736" w:rsidRPr="002F7618">
        <w:rPr>
          <w:rFonts w:eastAsia="Calibri" w:cstheme="minorHAnsi"/>
          <w:color w:val="000000" w:themeColor="text1"/>
          <w:sz w:val="24"/>
          <w:szCs w:val="24"/>
        </w:rPr>
        <w:t xml:space="preserve">z zachowaniem 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>zasad</w:t>
      </w:r>
      <w:r w:rsidR="00CB5736" w:rsidRPr="002F7618">
        <w:rPr>
          <w:rFonts w:eastAsia="Calibri" w:cstheme="minorHAnsi"/>
          <w:color w:val="000000" w:themeColor="text1"/>
          <w:sz w:val="24"/>
          <w:szCs w:val="24"/>
        </w:rPr>
        <w:t>y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 xml:space="preserve"> anonimowości osób dokonujących oceny.</w:t>
      </w:r>
      <w:r w:rsidR="00C71365" w:rsidRPr="002F761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CE3825" w:rsidRPr="002F7618">
        <w:rPr>
          <w:rFonts w:eastAsia="Calibri" w:cstheme="minorHAnsi"/>
          <w:color w:val="000000" w:themeColor="text1"/>
          <w:sz w:val="24"/>
          <w:szCs w:val="24"/>
        </w:rPr>
        <w:t xml:space="preserve">W uzasadnionych przypadkach </w:t>
      </w:r>
      <w:r w:rsidR="0038630C" w:rsidRPr="002F7618">
        <w:rPr>
          <w:rFonts w:eastAsia="Calibri" w:cstheme="minorHAnsi"/>
          <w:color w:val="000000" w:themeColor="text1"/>
          <w:sz w:val="24"/>
          <w:szCs w:val="24"/>
        </w:rPr>
        <w:t>PARP</w:t>
      </w:r>
      <w:r w:rsidR="00923369">
        <w:rPr>
          <w:rFonts w:eastAsia="Calibri" w:cstheme="minorHAnsi"/>
          <w:color w:val="000000" w:themeColor="text1"/>
          <w:sz w:val="24"/>
          <w:szCs w:val="24"/>
        </w:rPr>
        <w:t xml:space="preserve"> może odstąpić od tej zasady.</w:t>
      </w:r>
    </w:p>
    <w:p w14:paraId="3AA24D70" w14:textId="2F0DAFBE" w:rsidR="00CE3825" w:rsidRPr="002F7618" w:rsidRDefault="00CE3825" w:rsidP="00DD12FC">
      <w:pPr>
        <w:pStyle w:val="Akapitzlist"/>
        <w:numPr>
          <w:ilvl w:val="0"/>
          <w:numId w:val="10"/>
        </w:num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2F7618">
        <w:rPr>
          <w:rFonts w:eastAsia="Calibri" w:cstheme="minorHAnsi"/>
          <w:color w:val="000000" w:themeColor="text1"/>
          <w:sz w:val="24"/>
          <w:szCs w:val="24"/>
        </w:rPr>
        <w:t>Jeżeli oceniający uzna, że projekt spełnia kryteria horyzontalne albo że kryteria te wymagają negocjacji</w:t>
      </w:r>
      <w:r w:rsidR="004B2438" w:rsidRPr="002F7618">
        <w:rPr>
          <w:rFonts w:eastAsia="Calibri" w:cstheme="minorHAnsi"/>
          <w:color w:val="000000" w:themeColor="text1"/>
          <w:sz w:val="24"/>
          <w:szCs w:val="24"/>
        </w:rPr>
        <w:t>,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 xml:space="preserve"> dokonuje sprawdzenia spełniania przez projekt ogólnych kryteriów merytorycznych ocenianych punktowo, przyznając punkty w poszczególnych </w:t>
      </w:r>
      <w:r w:rsidR="008C2FC3">
        <w:rPr>
          <w:rFonts w:eastAsia="Calibri" w:cstheme="minorHAnsi"/>
          <w:color w:val="000000" w:themeColor="text1"/>
          <w:sz w:val="24"/>
          <w:szCs w:val="24"/>
        </w:rPr>
        <w:t>kryteriach</w:t>
      </w:r>
      <w:r w:rsidRPr="002F7618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7F819E12" w14:textId="16DDE17C" w:rsidR="00CE3825" w:rsidRPr="002F7618" w:rsidRDefault="00CE3825">
      <w:pPr>
        <w:spacing w:after="0" w:line="276" w:lineRule="auto"/>
        <w:ind w:left="64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Oceniający może również sformułować uwagi do oceny da</w:t>
      </w:r>
      <w:r w:rsidR="003A4FE1" w:rsidRPr="002F7618">
        <w:rPr>
          <w:rFonts w:cstheme="minorHAnsi"/>
          <w:color w:val="000000" w:themeColor="text1"/>
          <w:sz w:val="24"/>
          <w:szCs w:val="24"/>
        </w:rPr>
        <w:t xml:space="preserve">nego kryterium merytorycznego.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W takim przypadku uwagi te powinny zostać </w:t>
      </w:r>
      <w:r w:rsidR="002D338E" w:rsidRPr="002F7618">
        <w:rPr>
          <w:rFonts w:cstheme="minorHAnsi"/>
          <w:color w:val="000000" w:themeColor="text1"/>
          <w:sz w:val="24"/>
          <w:szCs w:val="24"/>
        </w:rPr>
        <w:t xml:space="preserve">także zawarte w dalszej części </w:t>
      </w:r>
      <w:r w:rsidR="00427CA2">
        <w:rPr>
          <w:rFonts w:cstheme="minorHAnsi"/>
          <w:color w:val="000000" w:themeColor="text1"/>
          <w:sz w:val="24"/>
          <w:szCs w:val="24"/>
        </w:rPr>
        <w:t>k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arty oceny merytorycznej zawierającej zakres negocjacji, o ile projekt spełnia warunki pozwalające na skierowanie do etapu negocjacji (opisane w </w:t>
      </w:r>
      <w:r w:rsidR="00CB5736" w:rsidRPr="002F7618">
        <w:rPr>
          <w:rFonts w:cstheme="minorHAnsi"/>
          <w:color w:val="000000" w:themeColor="text1"/>
          <w:sz w:val="24"/>
          <w:szCs w:val="24"/>
        </w:rPr>
        <w:t xml:space="preserve">ust. </w:t>
      </w:r>
      <w:r w:rsidRPr="002F7618">
        <w:rPr>
          <w:rFonts w:cstheme="minorHAnsi"/>
          <w:color w:val="000000" w:themeColor="text1"/>
          <w:sz w:val="24"/>
          <w:szCs w:val="24"/>
        </w:rPr>
        <w:t>1</w:t>
      </w:r>
      <w:r w:rsidR="00CF232A" w:rsidRPr="002F7618">
        <w:rPr>
          <w:rFonts w:cstheme="minorHAnsi"/>
          <w:color w:val="000000" w:themeColor="text1"/>
          <w:sz w:val="24"/>
          <w:szCs w:val="24"/>
        </w:rPr>
        <w:t>8</w:t>
      </w:r>
      <w:r w:rsidRPr="002F7618">
        <w:rPr>
          <w:rFonts w:cstheme="minorHAnsi"/>
          <w:color w:val="000000" w:themeColor="text1"/>
          <w:sz w:val="24"/>
          <w:szCs w:val="24"/>
        </w:rPr>
        <w:t>).Uwagi te powinny zostać podzielone na priorytetowe (takie</w:t>
      </w:r>
      <w:r w:rsidR="008C2FC3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których uwzględnienie jest konieczne</w:t>
      </w:r>
      <w:r w:rsidR="009340E6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aby projekt mógł być przyjęty do dofinansowania) i dodatkowe (które służą polepszeniu jakości projektu, ale nie są niezbędne do uwzględnienia w celu poprawnej realizacji projektu).</w:t>
      </w:r>
    </w:p>
    <w:p w14:paraId="2A9A1752" w14:textId="062EF8E4" w:rsidR="00CE3825" w:rsidRPr="002F7618" w:rsidRDefault="00CE3825">
      <w:pPr>
        <w:spacing w:after="0" w:line="276" w:lineRule="auto"/>
        <w:ind w:left="64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Za spełnianie wszystkich ogólnych kryteriów merytorycznych ocenianych punktowo oceniający może przyznać maksymalnie 100 punktów. Ocena w każdej części wniosku o dofinansowanie jest przedstawiana w postaci liczb całko</w:t>
      </w:r>
      <w:r w:rsidR="00923369">
        <w:rPr>
          <w:rFonts w:cstheme="minorHAnsi"/>
          <w:color w:val="000000" w:themeColor="text1"/>
          <w:sz w:val="24"/>
          <w:szCs w:val="24"/>
        </w:rPr>
        <w:t>witych (bez części ułamkowych).</w:t>
      </w:r>
    </w:p>
    <w:p w14:paraId="747D6526" w14:textId="2A1CE42D" w:rsidR="00652A76" w:rsidRPr="002F7618" w:rsidRDefault="00CE3825">
      <w:pPr>
        <w:spacing w:after="0" w:line="276" w:lineRule="auto"/>
        <w:ind w:left="644"/>
        <w:rPr>
          <w:rFonts w:cstheme="minorHAnsi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 przyznania za spełnianie danego kryterium merytorycznego mniejszej niż maksymalna liczby punktów</w:t>
      </w:r>
      <w:r w:rsidR="008C2FC3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oceniający uzasadnia ocenę.</w:t>
      </w:r>
    </w:p>
    <w:p w14:paraId="099E6422" w14:textId="2145360D" w:rsidR="00652A76" w:rsidRPr="002F7618" w:rsidRDefault="00652A76" w:rsidP="00DD12FC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 xml:space="preserve">Członek KOP dodatkowo może przyznać punkty za spełnianie kryteriów premiujących, </w:t>
      </w:r>
      <w:r w:rsidR="00034FAE" w:rsidRPr="002F7618">
        <w:rPr>
          <w:rFonts w:cstheme="minorHAnsi"/>
          <w:color w:val="000000" w:themeColor="text1"/>
          <w:sz w:val="24"/>
          <w:szCs w:val="24"/>
        </w:rPr>
        <w:t>tylko jeśli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przyznał wnioskowi co najmniej 60% punktów w poszczególnych kategoriach oceny spełniania ogólnych kryteriów merytorycznych</w:t>
      </w:r>
      <w:r w:rsidR="000612AA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F74608" w:rsidRPr="002F7618">
        <w:rPr>
          <w:rFonts w:cstheme="minorHAnsi"/>
          <w:color w:val="000000" w:themeColor="text1"/>
          <w:sz w:val="24"/>
          <w:szCs w:val="24"/>
        </w:rPr>
        <w:t>(</w:t>
      </w:r>
      <w:r w:rsidR="000612AA" w:rsidRPr="002F7618">
        <w:rPr>
          <w:rFonts w:cstheme="minorHAnsi"/>
          <w:color w:val="000000" w:themeColor="text1"/>
          <w:sz w:val="24"/>
          <w:szCs w:val="24"/>
        </w:rPr>
        <w:t>w każdej z części 3.1, 3.2, 4.1, 4.3, 4.4 oraz 4.5</w:t>
      </w:r>
      <w:r w:rsidR="002D338E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427CA2">
        <w:rPr>
          <w:rFonts w:cstheme="minorHAnsi"/>
          <w:color w:val="000000" w:themeColor="text1"/>
          <w:sz w:val="24"/>
          <w:szCs w:val="24"/>
        </w:rPr>
        <w:t>k</w:t>
      </w:r>
      <w:r w:rsidR="00F74608" w:rsidRPr="002F7618">
        <w:rPr>
          <w:rFonts w:cstheme="minorHAnsi"/>
          <w:color w:val="000000" w:themeColor="text1"/>
          <w:sz w:val="24"/>
          <w:szCs w:val="24"/>
        </w:rPr>
        <w:t>arty oceny merytorycznej)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Kryteria premiujące oraz sposób ich weryfikacji zostały określone w </w:t>
      </w:r>
      <w:r w:rsidR="0074497E">
        <w:rPr>
          <w:rFonts w:cstheme="minorHAnsi"/>
          <w:color w:val="000000" w:themeColor="text1"/>
          <w:sz w:val="24"/>
          <w:szCs w:val="24"/>
        </w:rPr>
        <w:t>z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ałączniku nr </w:t>
      </w:r>
      <w:r w:rsidR="00116314" w:rsidRPr="002F7618">
        <w:rPr>
          <w:rFonts w:cstheme="minorHAnsi"/>
          <w:color w:val="000000" w:themeColor="text1"/>
          <w:sz w:val="24"/>
          <w:szCs w:val="24"/>
        </w:rPr>
        <w:t xml:space="preserve">8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do </w:t>
      </w:r>
      <w:r w:rsidR="001605DD">
        <w:rPr>
          <w:rFonts w:cstheme="minorHAnsi"/>
          <w:color w:val="000000" w:themeColor="text1"/>
          <w:sz w:val="24"/>
          <w:szCs w:val="24"/>
        </w:rPr>
        <w:t>r</w:t>
      </w:r>
      <w:r w:rsidRPr="002F7618">
        <w:rPr>
          <w:rFonts w:cstheme="minorHAnsi"/>
          <w:color w:val="000000" w:themeColor="text1"/>
          <w:sz w:val="24"/>
          <w:szCs w:val="24"/>
        </w:rPr>
        <w:t>egulaminu</w:t>
      </w:r>
      <w:r w:rsidR="00A41164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="00923369">
        <w:rPr>
          <w:rFonts w:cstheme="minorHAnsi"/>
          <w:color w:val="000000" w:themeColor="text1"/>
          <w:sz w:val="24"/>
          <w:szCs w:val="24"/>
        </w:rPr>
        <w:t>.</w:t>
      </w:r>
    </w:p>
    <w:p w14:paraId="1C74339C" w14:textId="20C2288C" w:rsidR="00034FAE" w:rsidRPr="002F7618" w:rsidRDefault="00652A76" w:rsidP="00DD12FC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Ocena spełniania kryterium premiującego jest dokonywana poprzez</w:t>
      </w:r>
      <w:r w:rsidR="00923369">
        <w:rPr>
          <w:rFonts w:cstheme="minorHAnsi"/>
          <w:color w:val="000000" w:themeColor="text1"/>
          <w:sz w:val="24"/>
          <w:szCs w:val="24"/>
        </w:rPr>
        <w:t>:</w:t>
      </w:r>
    </w:p>
    <w:p w14:paraId="30ECB78C" w14:textId="36FDDAD1" w:rsidR="00652A76" w:rsidRPr="00C07AEE" w:rsidRDefault="00652A76" w:rsidP="00DD12FC">
      <w:pPr>
        <w:pStyle w:val="Akapitzlist"/>
        <w:numPr>
          <w:ilvl w:val="1"/>
          <w:numId w:val="54"/>
        </w:numPr>
        <w:spacing w:after="0" w:line="276" w:lineRule="auto"/>
        <w:ind w:left="993" w:hanging="284"/>
        <w:rPr>
          <w:rFonts w:cstheme="minorHAnsi"/>
          <w:color w:val="000000" w:themeColor="text1"/>
          <w:sz w:val="24"/>
          <w:szCs w:val="24"/>
        </w:rPr>
      </w:pPr>
      <w:r w:rsidRPr="00884E9C">
        <w:rPr>
          <w:rFonts w:cstheme="minorHAnsi"/>
          <w:color w:val="000000" w:themeColor="text1"/>
          <w:sz w:val="24"/>
          <w:szCs w:val="24"/>
        </w:rPr>
        <w:t>przyznanie 0 punktów, jeśli projekt nie spełnia danego kryterium albo zdefiniowanej z</w:t>
      </w:r>
      <w:r w:rsidR="003A4FE1" w:rsidRPr="00C07AEE">
        <w:rPr>
          <w:rFonts w:cstheme="minorHAnsi"/>
          <w:color w:val="000000" w:themeColor="text1"/>
          <w:sz w:val="24"/>
          <w:szCs w:val="24"/>
        </w:rPr>
        <w:t> </w:t>
      </w:r>
      <w:r w:rsidRPr="00C07AEE">
        <w:rPr>
          <w:rFonts w:cstheme="minorHAnsi"/>
          <w:color w:val="000000" w:themeColor="text1"/>
          <w:sz w:val="24"/>
          <w:szCs w:val="24"/>
        </w:rPr>
        <w:t xml:space="preserve"> góry liczby punktów równej wadze punktowej określonej w Rocznym Planie Działania na </w:t>
      </w:r>
      <w:r w:rsidR="00F5043C" w:rsidRPr="00C07AEE">
        <w:rPr>
          <w:rFonts w:cstheme="minorHAnsi"/>
          <w:color w:val="000000" w:themeColor="text1"/>
          <w:sz w:val="24"/>
          <w:szCs w:val="24"/>
        </w:rPr>
        <w:t>202</w:t>
      </w:r>
      <w:r w:rsidR="00F5043C">
        <w:rPr>
          <w:rFonts w:cstheme="minorHAnsi"/>
          <w:color w:val="000000" w:themeColor="text1"/>
          <w:sz w:val="24"/>
          <w:szCs w:val="24"/>
        </w:rPr>
        <w:t>1</w:t>
      </w:r>
      <w:r w:rsidR="00F5043C" w:rsidRPr="00C07AEE">
        <w:rPr>
          <w:rFonts w:cstheme="minorHAnsi"/>
          <w:color w:val="000000" w:themeColor="text1"/>
          <w:sz w:val="24"/>
          <w:szCs w:val="24"/>
        </w:rPr>
        <w:t xml:space="preserve"> </w:t>
      </w:r>
      <w:r w:rsidRPr="00C07AEE">
        <w:rPr>
          <w:rFonts w:cstheme="minorHAnsi"/>
          <w:color w:val="000000" w:themeColor="text1"/>
          <w:sz w:val="24"/>
          <w:szCs w:val="24"/>
        </w:rPr>
        <w:t>rok II Osi Priorytetowej PO WER, jeśli projekt spełnia kryterium</w:t>
      </w:r>
      <w:r w:rsidR="00034FAE" w:rsidRPr="00C07AEE">
        <w:rPr>
          <w:rFonts w:cstheme="minorHAnsi"/>
          <w:color w:val="000000" w:themeColor="text1"/>
          <w:sz w:val="24"/>
          <w:szCs w:val="24"/>
        </w:rPr>
        <w:t>;</w:t>
      </w:r>
    </w:p>
    <w:p w14:paraId="044A4177" w14:textId="4BA73F81" w:rsidR="00034FAE" w:rsidRPr="00C07AEE" w:rsidRDefault="00034FAE" w:rsidP="00DD12FC">
      <w:pPr>
        <w:pStyle w:val="Akapitzlist"/>
        <w:numPr>
          <w:ilvl w:val="1"/>
          <w:numId w:val="54"/>
        </w:numPr>
        <w:spacing w:after="0" w:line="276" w:lineRule="auto"/>
        <w:ind w:left="993" w:hanging="284"/>
        <w:rPr>
          <w:rFonts w:cstheme="minorHAnsi"/>
          <w:color w:val="000000" w:themeColor="text1"/>
          <w:sz w:val="24"/>
          <w:szCs w:val="24"/>
        </w:rPr>
      </w:pPr>
      <w:r w:rsidRPr="00C07AEE">
        <w:rPr>
          <w:rFonts w:cstheme="minorHAnsi"/>
          <w:color w:val="000000" w:themeColor="text1"/>
          <w:sz w:val="24"/>
          <w:szCs w:val="24"/>
        </w:rPr>
        <w:t>przyznaniu liczby punktów w ramach określonego wagą punktową limitu wyznaczonego minimalną i maksymalną liczbą punktów, które można uzyskać za dane kryterium w</w:t>
      </w:r>
      <w:r w:rsidR="003A4FE1" w:rsidRPr="00C07AEE">
        <w:rPr>
          <w:rFonts w:cstheme="minorHAnsi"/>
          <w:color w:val="000000" w:themeColor="text1"/>
          <w:sz w:val="24"/>
          <w:szCs w:val="24"/>
        </w:rPr>
        <w:t> </w:t>
      </w:r>
      <w:r w:rsidRPr="00C07AEE">
        <w:rPr>
          <w:rFonts w:cstheme="minorHAnsi"/>
          <w:color w:val="000000" w:themeColor="text1"/>
          <w:sz w:val="24"/>
          <w:szCs w:val="24"/>
        </w:rPr>
        <w:t xml:space="preserve"> zależności od stopnia spełnienia tego kryterium.</w:t>
      </w:r>
    </w:p>
    <w:p w14:paraId="2FBE3046" w14:textId="5FA1A1B6" w:rsidR="00652A76" w:rsidRPr="00C07AEE" w:rsidRDefault="00652A76" w:rsidP="00DD12FC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C07AEE">
        <w:rPr>
          <w:rFonts w:cstheme="minorHAnsi"/>
          <w:color w:val="000000" w:themeColor="text1"/>
          <w:sz w:val="24"/>
          <w:szCs w:val="24"/>
        </w:rPr>
        <w:t>Możliwe jest spełnianie przez projekt tylko nie</w:t>
      </w:r>
      <w:r w:rsidR="00923369" w:rsidRPr="00C07AEE">
        <w:rPr>
          <w:rFonts w:cstheme="minorHAnsi"/>
          <w:color w:val="000000" w:themeColor="text1"/>
          <w:sz w:val="24"/>
          <w:szCs w:val="24"/>
        </w:rPr>
        <w:t>których kryteriów premiujących.</w:t>
      </w:r>
    </w:p>
    <w:p w14:paraId="2E4EB031" w14:textId="6A3C1DB0" w:rsidR="00CE3825" w:rsidRPr="002F7618" w:rsidRDefault="00652A76" w:rsidP="00DD12FC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C07AEE">
        <w:rPr>
          <w:rFonts w:cstheme="minorHAnsi"/>
          <w:color w:val="000000" w:themeColor="text1"/>
          <w:sz w:val="24"/>
          <w:szCs w:val="24"/>
        </w:rPr>
        <w:t>Jeżeli członek KOP uzna, że projekt nie spełnia któregokolwiek z kryteriów premiujących, uzasadnia ocenę w karcie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oceny merytorycznej.</w:t>
      </w:r>
    </w:p>
    <w:p w14:paraId="1BCA1B93" w14:textId="773766BD" w:rsidR="00CE3825" w:rsidRPr="002F7618" w:rsidRDefault="00CE3825" w:rsidP="00DD12FC">
      <w:pPr>
        <w:pStyle w:val="Akapitzlist"/>
        <w:numPr>
          <w:ilvl w:val="0"/>
          <w:numId w:val="10"/>
        </w:num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przypadku negatywnej oceny projektu w zakresie spełniania kryteriów merytorycznych ocenianych</w:t>
      </w:r>
      <w:r w:rsidR="0038630C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systemie punktowym, </w:t>
      </w:r>
      <w:r w:rsidR="0038630C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PARP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przekazuje </w:t>
      </w:r>
      <w:r w:rsidRPr="002F7618">
        <w:rPr>
          <w:rFonts w:cstheme="minorHAnsi"/>
          <w:color w:val="000000" w:themeColor="text1"/>
          <w:sz w:val="24"/>
          <w:szCs w:val="24"/>
        </w:rPr>
        <w:t>niezwłocznie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EE626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nioskodawcy informację</w:t>
      </w:r>
      <w:r w:rsidR="0038630C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CB5736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na piśmie 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 </w:t>
      </w:r>
      <w:r w:rsidR="0039473D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negatywnej ocenie 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jego projektu wraz z pouczeniem o możliwości wniesienia protestu zgodn</w:t>
      </w:r>
      <w:r w:rsidR="00CB5736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ie</w:t>
      </w: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 art. 45 ust. 5 </w:t>
      </w:r>
      <w:r w:rsidR="004B2438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</w:t>
      </w:r>
      <w:r w:rsidR="00BC75DA"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stawy.</w:t>
      </w:r>
    </w:p>
    <w:p w14:paraId="33908CBA" w14:textId="0C36579F" w:rsidR="00C72276" w:rsidRPr="002F7618" w:rsidRDefault="00C55091" w:rsidP="00DD12FC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sytuacji</w:t>
      </w:r>
      <w:r w:rsidR="008F3C24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gdy: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B73897F" w14:textId="7E2D094D" w:rsidR="00C55091" w:rsidRPr="002F7618" w:rsidRDefault="006C50E4" w:rsidP="00DD12FC">
      <w:pPr>
        <w:pStyle w:val="Akapitzlist"/>
        <w:numPr>
          <w:ilvl w:val="0"/>
          <w:numId w:val="5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wniosek uzyskał od oceniającego co najmniej 60% punktów za spełnianie ogólnych kryteriów merytorycznych ocenianych punktowo, dla których ustalono minimalny próg punktowy</w:t>
      </w:r>
      <w:r w:rsidR="00C55091" w:rsidRPr="002F7618">
        <w:rPr>
          <w:rFonts w:cstheme="minorHAnsi"/>
          <w:color w:val="000000" w:themeColor="text1"/>
          <w:sz w:val="24"/>
          <w:szCs w:val="24"/>
        </w:rPr>
        <w:t xml:space="preserve"> oraz </w:t>
      </w:r>
    </w:p>
    <w:p w14:paraId="2A6EA361" w14:textId="1E53BACE" w:rsidR="00C55091" w:rsidRPr="002F7618" w:rsidRDefault="00C55091" w:rsidP="00DD12FC">
      <w:pPr>
        <w:pStyle w:val="Akapitzlist"/>
        <w:numPr>
          <w:ilvl w:val="0"/>
          <w:numId w:val="5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oceniający stwierdził, że co najmniej jedno kryterium dostępu (jeśli dotyczy), horyzontalne lub merytoryczne </w:t>
      </w:r>
      <w:r w:rsidR="008C5B12">
        <w:rPr>
          <w:rFonts w:cstheme="minorHAnsi"/>
          <w:color w:val="000000" w:themeColor="text1"/>
          <w:sz w:val="24"/>
          <w:szCs w:val="24"/>
        </w:rPr>
        <w:t>oceniane</w:t>
      </w:r>
      <w:r w:rsidR="008C5B12" w:rsidRPr="002F7618">
        <w:rPr>
          <w:rFonts w:cstheme="minorHAnsi"/>
          <w:color w:val="000000" w:themeColor="text1"/>
          <w:sz w:val="24"/>
          <w:szCs w:val="24"/>
        </w:rPr>
        <w:t xml:space="preserve"> punktowo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wymaga negocjacji </w:t>
      </w:r>
    </w:p>
    <w:p w14:paraId="717E9CB2" w14:textId="77777777" w:rsidR="00C55091" w:rsidRPr="002F7618" w:rsidRDefault="00C55091">
      <w:pPr>
        <w:spacing w:after="0" w:line="276" w:lineRule="auto"/>
        <w:ind w:left="64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oceniający kieruje projekt do kolejnego etapu oceny - negocjacji, odpowiednio odnotowując ten fakt 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na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karcie oceny merytorycznej. </w:t>
      </w:r>
    </w:p>
    <w:p w14:paraId="214E5E6A" w14:textId="5C80888E" w:rsidR="00C55091" w:rsidRPr="002F7618" w:rsidRDefault="00C55091" w:rsidP="00DD12FC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Kierując projekt do negocjacji</w:t>
      </w:r>
      <w:r w:rsidR="008C5B12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oceniający podaje w karcie oceny merytorycznej zakres negocjacji wraz z uzasadnieniem poprzez zaproponowanie: </w:t>
      </w:r>
    </w:p>
    <w:p w14:paraId="5688C4D3" w14:textId="1F4BE35F" w:rsidR="00C55091" w:rsidRPr="002F7618" w:rsidRDefault="00C55091" w:rsidP="00DD12FC">
      <w:pPr>
        <w:pStyle w:val="Akapitzlist"/>
        <w:numPr>
          <w:ilvl w:val="0"/>
          <w:numId w:val="5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zmniejszenia wartości projektu w związku z zidentyfikowaniem wydatków niekwalifikowalnych lub zbędnych z punktu widzenia realizacji projektu;</w:t>
      </w:r>
    </w:p>
    <w:p w14:paraId="57F3B4F5" w14:textId="77777777" w:rsidR="00C55091" w:rsidRPr="002F7618" w:rsidRDefault="00C55091" w:rsidP="00DD12FC">
      <w:pPr>
        <w:pStyle w:val="Akapitzlist"/>
        <w:numPr>
          <w:ilvl w:val="0"/>
          <w:numId w:val="5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zmian dotyczących zakresu merytorycznego projektu;</w:t>
      </w:r>
    </w:p>
    <w:p w14:paraId="3B7200D5" w14:textId="724C6F71" w:rsidR="00C55091" w:rsidRPr="002F7618" w:rsidRDefault="00C55091" w:rsidP="00DD12FC">
      <w:pPr>
        <w:pStyle w:val="Akapitzlist"/>
        <w:numPr>
          <w:ilvl w:val="0"/>
          <w:numId w:val="5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zakresu informacji wymaganych od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nioskodawcy wyjaśniających treść wniosku</w:t>
      </w:r>
      <w:r w:rsidR="008C5B12">
        <w:rPr>
          <w:rFonts w:cstheme="minorHAnsi"/>
          <w:color w:val="000000" w:themeColor="text1"/>
          <w:sz w:val="24"/>
          <w:szCs w:val="24"/>
        </w:rPr>
        <w:t xml:space="preserve"> o dofinansowanie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1F96BF73" w14:textId="3D5E85B5" w:rsidR="00C55091" w:rsidRPr="002F7618" w:rsidRDefault="00C55091" w:rsidP="00DD12FC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Negocjacje przeprowadzane są zgodnie z podrozdziałem </w:t>
      </w:r>
      <w:r w:rsidR="009D087D" w:rsidRPr="002F7618">
        <w:rPr>
          <w:rFonts w:cstheme="minorHAnsi"/>
          <w:color w:val="000000" w:themeColor="text1"/>
          <w:sz w:val="24"/>
          <w:szCs w:val="24"/>
        </w:rPr>
        <w:t>8.6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, a ich rozpoczęcie jest poprzedzone publikacją listy, o której mowa w podrozdziale </w:t>
      </w:r>
      <w:r w:rsidR="009D087D" w:rsidRPr="002F7618">
        <w:rPr>
          <w:rFonts w:cstheme="minorHAnsi"/>
          <w:color w:val="000000" w:themeColor="text1"/>
          <w:sz w:val="24"/>
          <w:szCs w:val="24"/>
        </w:rPr>
        <w:t>8.6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8C5B12">
        <w:rPr>
          <w:rFonts w:cstheme="minorHAnsi"/>
          <w:color w:val="000000" w:themeColor="text1"/>
          <w:sz w:val="24"/>
          <w:szCs w:val="24"/>
        </w:rPr>
        <w:t>ust.</w:t>
      </w:r>
      <w:r w:rsidR="008C5B12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2. </w:t>
      </w:r>
    </w:p>
    <w:p w14:paraId="753B70F9" w14:textId="336C6F97" w:rsidR="008037CD" w:rsidRPr="002F7618" w:rsidRDefault="00085990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51" w:name="_Toc20142219"/>
      <w:r w:rsidRPr="002F7618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Podrozdział </w:t>
      </w:r>
      <w:r w:rsidR="00E43F88" w:rsidRPr="002F7618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E43F88" w:rsidRPr="002F7618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D338E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Analiza </w:t>
      </w:r>
      <w:r w:rsidR="00427CA2">
        <w:rPr>
          <w:rFonts w:asciiTheme="minorHAnsi" w:hAnsiTheme="minorHAnsi" w:cstheme="minorHAnsi"/>
          <w:color w:val="auto"/>
          <w:sz w:val="24"/>
          <w:szCs w:val="24"/>
        </w:rPr>
        <w:t>k</w:t>
      </w:r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>art</w:t>
      </w:r>
      <w:r w:rsidR="00BF7142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oceny</w:t>
      </w:r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i obliczanie przyznanych punktów</w:t>
      </w:r>
      <w:bookmarkEnd w:id="51"/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469E444" w14:textId="654E4686" w:rsidR="0098092A" w:rsidRPr="002F7618" w:rsidRDefault="002D338E" w:rsidP="00DD12FC">
      <w:pPr>
        <w:pStyle w:val="Akapitzlist"/>
        <w:numPr>
          <w:ilvl w:val="0"/>
          <w:numId w:val="24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Wypełnione </w:t>
      </w:r>
      <w:r w:rsidR="00427CA2">
        <w:rPr>
          <w:rFonts w:cstheme="minorHAnsi"/>
          <w:color w:val="000000" w:themeColor="text1"/>
          <w:sz w:val="24"/>
          <w:szCs w:val="24"/>
        </w:rPr>
        <w:t>k</w:t>
      </w:r>
      <w:r w:rsidR="00FF5E9C" w:rsidRPr="002F7618">
        <w:rPr>
          <w:rFonts w:cstheme="minorHAnsi"/>
          <w:color w:val="000000" w:themeColor="text1"/>
          <w:sz w:val="24"/>
          <w:szCs w:val="24"/>
        </w:rPr>
        <w:t xml:space="preserve">arty oceny </w:t>
      </w:r>
      <w:r w:rsidR="008C5B12">
        <w:rPr>
          <w:rFonts w:cstheme="minorHAnsi"/>
          <w:color w:val="000000" w:themeColor="text1"/>
          <w:sz w:val="24"/>
          <w:szCs w:val="24"/>
        </w:rPr>
        <w:t xml:space="preserve">merytorycznej </w:t>
      </w:r>
      <w:r w:rsidR="00FF5E9C" w:rsidRPr="002F7618">
        <w:rPr>
          <w:rFonts w:cstheme="minorHAnsi"/>
          <w:color w:val="000000" w:themeColor="text1"/>
          <w:sz w:val="24"/>
          <w:szCs w:val="24"/>
        </w:rPr>
        <w:t xml:space="preserve">przekazywane są niezwłocznie </w:t>
      </w:r>
      <w:r w:rsidR="001D74CE">
        <w:rPr>
          <w:rFonts w:cstheme="minorHAnsi"/>
          <w:color w:val="000000" w:themeColor="text1"/>
          <w:sz w:val="24"/>
          <w:szCs w:val="24"/>
        </w:rPr>
        <w:t>p</w:t>
      </w:r>
      <w:r w:rsidR="00FF5E9C" w:rsidRPr="002F7618">
        <w:rPr>
          <w:rFonts w:cstheme="minorHAnsi"/>
          <w:color w:val="000000" w:themeColor="text1"/>
          <w:sz w:val="24"/>
          <w:szCs w:val="24"/>
        </w:rPr>
        <w:t xml:space="preserve">rzewodniczącemu KOP albo innej osobie upoważnionej przez </w:t>
      </w:r>
      <w:r w:rsidR="001D74CE">
        <w:rPr>
          <w:rFonts w:cstheme="minorHAnsi"/>
          <w:color w:val="000000" w:themeColor="text1"/>
          <w:sz w:val="24"/>
          <w:szCs w:val="24"/>
        </w:rPr>
        <w:t>p</w:t>
      </w:r>
      <w:r w:rsidR="00FF5E9C" w:rsidRPr="002F7618">
        <w:rPr>
          <w:rFonts w:cstheme="minorHAnsi"/>
          <w:color w:val="000000" w:themeColor="text1"/>
          <w:sz w:val="24"/>
          <w:szCs w:val="24"/>
        </w:rPr>
        <w:t>rzewodniczącego KOP.</w:t>
      </w:r>
    </w:p>
    <w:p w14:paraId="6D66B614" w14:textId="6E3C548E" w:rsidR="0098092A" w:rsidRPr="002F7618" w:rsidRDefault="002D338E" w:rsidP="00DD12FC">
      <w:pPr>
        <w:pStyle w:val="Akapitzlist"/>
        <w:numPr>
          <w:ilvl w:val="0"/>
          <w:numId w:val="24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Po otrzymaniu </w:t>
      </w:r>
      <w:r w:rsidR="001D74CE">
        <w:rPr>
          <w:rFonts w:cstheme="minorHAnsi"/>
          <w:color w:val="000000" w:themeColor="text1"/>
          <w:sz w:val="24"/>
          <w:szCs w:val="24"/>
        </w:rPr>
        <w:t>k</w:t>
      </w:r>
      <w:r w:rsidR="009D3AE8" w:rsidRPr="002F7618">
        <w:rPr>
          <w:rFonts w:cstheme="minorHAnsi"/>
          <w:color w:val="000000" w:themeColor="text1"/>
          <w:sz w:val="24"/>
          <w:szCs w:val="24"/>
        </w:rPr>
        <w:t xml:space="preserve">art oceny </w:t>
      </w:r>
      <w:r w:rsidR="008C5B12">
        <w:rPr>
          <w:rFonts w:cstheme="minorHAnsi"/>
          <w:color w:val="000000" w:themeColor="text1"/>
          <w:sz w:val="24"/>
          <w:szCs w:val="24"/>
        </w:rPr>
        <w:t xml:space="preserve">merytorycznej </w:t>
      </w:r>
      <w:r w:rsidR="009D3AE8" w:rsidRPr="002F7618">
        <w:rPr>
          <w:rFonts w:cstheme="minorHAnsi"/>
          <w:color w:val="000000" w:themeColor="text1"/>
          <w:sz w:val="24"/>
          <w:szCs w:val="24"/>
        </w:rPr>
        <w:t xml:space="preserve">przewodniczący KOP albo inna osoba upoważniona przez </w:t>
      </w:r>
      <w:r w:rsidR="001D74CE">
        <w:rPr>
          <w:rFonts w:cstheme="minorHAnsi"/>
          <w:color w:val="000000" w:themeColor="text1"/>
          <w:sz w:val="24"/>
          <w:szCs w:val="24"/>
        </w:rPr>
        <w:t>p</w:t>
      </w:r>
      <w:r w:rsidR="009D3AE8" w:rsidRPr="002F7618">
        <w:rPr>
          <w:rFonts w:cstheme="minorHAnsi"/>
          <w:color w:val="000000" w:themeColor="text1"/>
          <w:sz w:val="24"/>
          <w:szCs w:val="24"/>
        </w:rPr>
        <w:t>rzewodnicz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ącego KOP dokonuje weryfikacji </w:t>
      </w:r>
      <w:r w:rsidR="001D74CE">
        <w:rPr>
          <w:rFonts w:cstheme="minorHAnsi"/>
          <w:color w:val="000000" w:themeColor="text1"/>
          <w:sz w:val="24"/>
          <w:szCs w:val="24"/>
        </w:rPr>
        <w:t>k</w:t>
      </w:r>
      <w:r w:rsidR="009D3AE8" w:rsidRPr="002F7618">
        <w:rPr>
          <w:rFonts w:cstheme="minorHAnsi"/>
          <w:color w:val="000000" w:themeColor="text1"/>
          <w:sz w:val="24"/>
          <w:szCs w:val="24"/>
        </w:rPr>
        <w:t>art pod względem formalnym (tj. kompletności i prawidłowości ich wypełnienia), a także sprawdza, czy wystąpiły rozbieżności w ocenie dokonanej przez oceniających w zakres</w:t>
      </w:r>
      <w:r w:rsidR="00741730" w:rsidRPr="002F7618">
        <w:rPr>
          <w:rFonts w:cstheme="minorHAnsi"/>
          <w:color w:val="000000" w:themeColor="text1"/>
          <w:sz w:val="24"/>
          <w:szCs w:val="24"/>
        </w:rPr>
        <w:t>ie spełniania kryteriów dostępu,</w:t>
      </w:r>
      <w:r w:rsidR="009D3AE8" w:rsidRPr="002F7618">
        <w:rPr>
          <w:rFonts w:cstheme="minorHAnsi"/>
          <w:color w:val="000000" w:themeColor="text1"/>
          <w:sz w:val="24"/>
          <w:szCs w:val="24"/>
        </w:rPr>
        <w:t xml:space="preserve"> kryteriów horyzontalnych lub kryteriów premiujących oraz skierowania projektu do negocjacji lub w</w:t>
      </w:r>
      <w:r w:rsidR="00AB10A4" w:rsidRPr="002F7618">
        <w:rPr>
          <w:rFonts w:cstheme="minorHAnsi"/>
          <w:color w:val="000000" w:themeColor="text1"/>
          <w:sz w:val="24"/>
          <w:szCs w:val="24"/>
        </w:rPr>
        <w:t> </w:t>
      </w:r>
      <w:r w:rsidR="009D3AE8" w:rsidRPr="002F7618">
        <w:rPr>
          <w:rFonts w:cstheme="minorHAnsi"/>
          <w:color w:val="000000" w:themeColor="text1"/>
          <w:sz w:val="24"/>
          <w:szCs w:val="24"/>
        </w:rPr>
        <w:t>zakresie merytorycznym negocjacji.</w:t>
      </w:r>
    </w:p>
    <w:p w14:paraId="18641202" w14:textId="6991FB68" w:rsidR="0098092A" w:rsidRPr="002F7618" w:rsidRDefault="00FF5E9C" w:rsidP="00DD12FC">
      <w:pPr>
        <w:pStyle w:val="Akapitzlist"/>
        <w:numPr>
          <w:ilvl w:val="0"/>
          <w:numId w:val="24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wystąpienia rozbieżności w ocenie, o których mowa w </w:t>
      </w:r>
      <w:r w:rsidR="008C5B12">
        <w:rPr>
          <w:rFonts w:cstheme="minorHAnsi"/>
          <w:color w:val="000000" w:themeColor="text1"/>
          <w:sz w:val="24"/>
          <w:szCs w:val="24"/>
        </w:rPr>
        <w:t>ust.</w:t>
      </w:r>
      <w:r w:rsidR="008C5B12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9D3AE8" w:rsidRPr="002F7618">
        <w:rPr>
          <w:rFonts w:cstheme="minorHAnsi"/>
          <w:color w:val="000000" w:themeColor="text1"/>
          <w:sz w:val="24"/>
          <w:szCs w:val="24"/>
        </w:rPr>
        <w:t xml:space="preserve">2 </w:t>
      </w:r>
      <w:r w:rsidR="008C5B12">
        <w:rPr>
          <w:rFonts w:cstheme="minorHAnsi"/>
          <w:color w:val="000000" w:themeColor="text1"/>
          <w:sz w:val="24"/>
          <w:szCs w:val="24"/>
        </w:rPr>
        <w:t>lub</w:t>
      </w:r>
      <w:r w:rsidR="009D3AE8" w:rsidRPr="002F7618">
        <w:rPr>
          <w:rFonts w:cstheme="minorHAnsi"/>
          <w:color w:val="000000" w:themeColor="text1"/>
          <w:sz w:val="24"/>
          <w:szCs w:val="24"/>
        </w:rPr>
        <w:t xml:space="preserve"> 7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, </w:t>
      </w:r>
      <w:r w:rsidR="00282BEB" w:rsidRPr="002F7618">
        <w:rPr>
          <w:rFonts w:cstheme="minorHAnsi"/>
          <w:color w:val="000000" w:themeColor="text1"/>
          <w:sz w:val="24"/>
          <w:szCs w:val="24"/>
        </w:rPr>
        <w:t>w pierwszej kolejności to osoby oceniające będą decydowały o rozstrzygnięciu tych kwestii, co ma działać na rzecz wzmocnienia niezależności i bezstronności oceny. W przypadku braku porozumienia między oceniającymi</w:t>
      </w:r>
      <w:r w:rsidR="008C5B12">
        <w:rPr>
          <w:rFonts w:cstheme="minorHAnsi"/>
          <w:color w:val="000000" w:themeColor="text1"/>
          <w:sz w:val="24"/>
          <w:szCs w:val="24"/>
        </w:rPr>
        <w:t>,</w:t>
      </w:r>
      <w:r w:rsidR="00282BEB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1D74CE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rzewodniczący KOP rozstrzyga </w:t>
      </w:r>
      <w:r w:rsidR="00740AAB" w:rsidRPr="002F7618">
        <w:rPr>
          <w:rFonts w:cstheme="minorHAnsi"/>
          <w:color w:val="000000" w:themeColor="text1"/>
          <w:sz w:val="24"/>
          <w:szCs w:val="24"/>
        </w:rPr>
        <w:t xml:space="preserve">rozbieżności </w:t>
      </w:r>
      <w:r w:rsidRPr="002F7618">
        <w:rPr>
          <w:rFonts w:cstheme="minorHAnsi"/>
          <w:color w:val="000000" w:themeColor="text1"/>
          <w:sz w:val="24"/>
          <w:szCs w:val="24"/>
        </w:rPr>
        <w:t>albo podejmuje decyzję o innym sposobie ich rozstrzygnięcia.</w:t>
      </w:r>
    </w:p>
    <w:p w14:paraId="52138A34" w14:textId="1DB1B67C" w:rsidR="0098092A" w:rsidRPr="002F7618" w:rsidRDefault="009D3AE8" w:rsidP="00DD12FC">
      <w:pPr>
        <w:pStyle w:val="Akapitzlist"/>
        <w:numPr>
          <w:ilvl w:val="0"/>
          <w:numId w:val="24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Decyzja </w:t>
      </w:r>
      <w:r w:rsidR="001D74CE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rzewodniczącego, o której mowa w </w:t>
      </w:r>
      <w:r w:rsidR="008C5B12">
        <w:rPr>
          <w:rFonts w:cstheme="minorHAnsi"/>
          <w:color w:val="000000" w:themeColor="text1"/>
          <w:sz w:val="24"/>
          <w:szCs w:val="24"/>
        </w:rPr>
        <w:t>ust.</w:t>
      </w:r>
      <w:r w:rsidR="008C5B12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3 dokumentowana jest w protokole z prac KOP</w:t>
      </w:r>
      <w:r w:rsidR="00C7136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i przekazywana do wiadomości oceniających.</w:t>
      </w:r>
    </w:p>
    <w:p w14:paraId="52A9BE90" w14:textId="1B161149" w:rsidR="0098092A" w:rsidRPr="002F7618" w:rsidRDefault="009D3AE8" w:rsidP="00DD12FC">
      <w:pPr>
        <w:pStyle w:val="Akapitzlist"/>
        <w:numPr>
          <w:ilvl w:val="0"/>
          <w:numId w:val="24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Po zakończeniu oceny merytorycznej (jeśli projekt nie został skierowany do etapu negocjacji) 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lub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przeprowadzeniu negocjacji (o ile dotyczy), </w:t>
      </w:r>
      <w:r w:rsidR="001D74CE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rzewodniczący KOP albo inna osoba upoważniona przez </w:t>
      </w:r>
      <w:r w:rsidR="001D74CE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rzewodniczącego KOP oblicza średnią arytmetyczną punktów przyznanych za ogólne kryteria merytoryczne oceniane punktowo (nieuwzględniającą punktów przyznanych za spełnianie kryteriów premiujących). </w:t>
      </w:r>
      <w:r w:rsidR="008C5B12">
        <w:rPr>
          <w:rFonts w:cstheme="minorHAnsi"/>
          <w:color w:val="000000" w:themeColor="text1"/>
          <w:sz w:val="24"/>
          <w:szCs w:val="24"/>
        </w:rPr>
        <w:t>O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bliczonych średnich ocen nie zaokrągla się, lecz przedstawia wraz z częścią ułamkową. Maksymalna możliwa do uzyskania średnia liczba punktów za spełnianie kryteriów merytorycznych 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ocenianych </w:t>
      </w:r>
      <w:r w:rsidRPr="002F7618">
        <w:rPr>
          <w:rFonts w:cstheme="minorHAnsi"/>
          <w:color w:val="000000" w:themeColor="text1"/>
          <w:sz w:val="24"/>
          <w:szCs w:val="24"/>
        </w:rPr>
        <w:t>punktowo wynosi 100.</w:t>
      </w:r>
    </w:p>
    <w:p w14:paraId="550073B3" w14:textId="692EA155" w:rsidR="00155E24" w:rsidRPr="002F7618" w:rsidRDefault="00155E24" w:rsidP="00DD12FC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</w:t>
      </w:r>
      <w:r w:rsidR="00C5614E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gdy wniosek </w:t>
      </w:r>
      <w:r w:rsidR="00BD7F7A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Pr="002F7618">
        <w:rPr>
          <w:rFonts w:cstheme="minorHAnsi"/>
          <w:color w:val="000000" w:themeColor="text1"/>
          <w:sz w:val="24"/>
          <w:szCs w:val="24"/>
        </w:rPr>
        <w:t>od każdego z obydwu oceniających uzyskał co najmniej 60% punktów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za spełnianie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poszczególnych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kryteriów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oceny merytorycznej punktowej</w:t>
      </w:r>
      <w:r w:rsidR="006C50E4" w:rsidRPr="002F7618">
        <w:rPr>
          <w:rFonts w:cstheme="minorHAnsi"/>
          <w:color w:val="000000" w:themeColor="text1"/>
          <w:sz w:val="24"/>
          <w:szCs w:val="24"/>
        </w:rPr>
        <w:t>, dla których ustalono minimalny pró</w:t>
      </w:r>
      <w:r w:rsidR="00053816" w:rsidRPr="002F7618">
        <w:rPr>
          <w:rFonts w:cstheme="minorHAnsi"/>
          <w:color w:val="000000" w:themeColor="text1"/>
          <w:sz w:val="24"/>
          <w:szCs w:val="24"/>
        </w:rPr>
        <w:t>g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punktowy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oraz różnica w liczbie punktów przyznanych przez dwóch oceniających za spełnianie ogólnych kryteriów merytorycznych punktowych jest mniejsza niż 30 punktów, końcową ocenę projektu stanowi suma: </w:t>
      </w:r>
    </w:p>
    <w:p w14:paraId="0D638E9F" w14:textId="4A26D25C" w:rsidR="00155E24" w:rsidRPr="002F7618" w:rsidRDefault="00155E24" w:rsidP="00DD12FC">
      <w:pPr>
        <w:pStyle w:val="Akapitzlist"/>
        <w:numPr>
          <w:ilvl w:val="0"/>
          <w:numId w:val="16"/>
        </w:numPr>
        <w:spacing w:after="0" w:line="276" w:lineRule="auto"/>
        <w:ind w:hanging="29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średniej arytmetycznej punktów ogółem z dwóch ocen wniosku </w:t>
      </w:r>
      <w:r w:rsidR="00BD7F7A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za spełnianie ogólnych kryteriów merytorycznych punktowych oraz </w:t>
      </w:r>
    </w:p>
    <w:p w14:paraId="3F630F27" w14:textId="77777777" w:rsidR="00155E24" w:rsidRPr="002F7618" w:rsidRDefault="00155E24" w:rsidP="00DD12FC">
      <w:pPr>
        <w:pStyle w:val="Akapitzlist"/>
        <w:numPr>
          <w:ilvl w:val="0"/>
          <w:numId w:val="16"/>
        </w:numPr>
        <w:spacing w:after="0" w:line="276" w:lineRule="auto"/>
        <w:ind w:hanging="29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premii punktowej przyznanej projektowi za spełnianie kryteriów premiujących. </w:t>
      </w:r>
    </w:p>
    <w:p w14:paraId="56491725" w14:textId="0A163276" w:rsidR="00FF5E9C" w:rsidRPr="002F7618" w:rsidRDefault="00155E24">
      <w:pPr>
        <w:spacing w:after="0" w:line="276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Projekt</w:t>
      </w:r>
      <w:r w:rsidRPr="00895A89">
        <w:rPr>
          <w:rFonts w:cstheme="minorHAnsi"/>
          <w:color w:val="000000" w:themeColor="text1"/>
          <w:sz w:val="24"/>
          <w:szCs w:val="24"/>
        </w:rPr>
        <w:t xml:space="preserve">, który uzyskał w trakcie oceny merytorycznej punktowej maksymalną liczbę punktów </w:t>
      </w:r>
      <w:r w:rsidR="003F2E3F" w:rsidRPr="00323E26">
        <w:rPr>
          <w:rFonts w:cstheme="minorHAnsi"/>
          <w:color w:val="000000" w:themeColor="text1"/>
          <w:sz w:val="24"/>
          <w:szCs w:val="24"/>
        </w:rPr>
        <w:t>za </w:t>
      </w:r>
      <w:r w:rsidRPr="00E67E4E">
        <w:rPr>
          <w:rFonts w:cstheme="minorHAnsi"/>
          <w:color w:val="000000" w:themeColor="text1"/>
          <w:sz w:val="24"/>
          <w:szCs w:val="24"/>
        </w:rPr>
        <w:t>spełnianie wszystkich ogólnych kryteriów merytorycznych punktowych</w:t>
      </w:r>
      <w:r w:rsidR="00BD7F7A">
        <w:rPr>
          <w:rFonts w:cstheme="minorHAnsi"/>
          <w:color w:val="000000" w:themeColor="text1"/>
          <w:sz w:val="24"/>
          <w:szCs w:val="24"/>
        </w:rPr>
        <w:t xml:space="preserve"> </w:t>
      </w:r>
      <w:r w:rsidR="006E2870" w:rsidRPr="00E67E4E">
        <w:rPr>
          <w:rFonts w:cstheme="minorHAnsi"/>
          <w:color w:val="000000" w:themeColor="text1"/>
          <w:sz w:val="24"/>
          <w:szCs w:val="24"/>
        </w:rPr>
        <w:t xml:space="preserve">( do 100 punktów) oraz </w:t>
      </w:r>
      <w:r w:rsidR="006E2870" w:rsidRPr="00E82CA1">
        <w:rPr>
          <w:rFonts w:cstheme="minorHAnsi"/>
          <w:color w:val="000000" w:themeColor="text1"/>
          <w:sz w:val="24"/>
          <w:szCs w:val="24"/>
        </w:rPr>
        <w:t xml:space="preserve">wszystkich kryteriów premiujących (do </w:t>
      </w:r>
      <w:r w:rsidR="0025777E" w:rsidRPr="00E82CA1">
        <w:rPr>
          <w:rFonts w:cstheme="minorHAnsi"/>
          <w:color w:val="000000" w:themeColor="text1"/>
          <w:sz w:val="24"/>
          <w:szCs w:val="24"/>
        </w:rPr>
        <w:t xml:space="preserve">18 </w:t>
      </w:r>
      <w:r w:rsidR="006E2870" w:rsidRPr="00E82CA1">
        <w:rPr>
          <w:rFonts w:cstheme="minorHAnsi"/>
          <w:color w:val="000000" w:themeColor="text1"/>
          <w:sz w:val="24"/>
          <w:szCs w:val="24"/>
        </w:rPr>
        <w:t>punktów)</w:t>
      </w:r>
      <w:r w:rsidR="00903DEA" w:rsidRPr="00E82CA1">
        <w:rPr>
          <w:rFonts w:cstheme="minorHAnsi"/>
          <w:color w:val="000000" w:themeColor="text1"/>
          <w:sz w:val="24"/>
          <w:szCs w:val="24"/>
        </w:rPr>
        <w:t>,</w:t>
      </w:r>
      <w:r w:rsidRPr="00E82CA1">
        <w:rPr>
          <w:rFonts w:cstheme="minorHAnsi"/>
          <w:color w:val="000000" w:themeColor="text1"/>
          <w:sz w:val="24"/>
          <w:szCs w:val="24"/>
        </w:rPr>
        <w:t xml:space="preserve"> może uzyskać maksymalnie </w:t>
      </w:r>
      <w:r w:rsidR="00F5043C" w:rsidRPr="00E82CA1">
        <w:rPr>
          <w:rFonts w:cstheme="minorHAnsi"/>
          <w:color w:val="000000" w:themeColor="text1"/>
          <w:sz w:val="24"/>
          <w:szCs w:val="24"/>
        </w:rPr>
        <w:t>11</w:t>
      </w:r>
      <w:r w:rsidR="00F5043C">
        <w:rPr>
          <w:rFonts w:cstheme="minorHAnsi"/>
          <w:color w:val="000000" w:themeColor="text1"/>
          <w:sz w:val="24"/>
          <w:szCs w:val="24"/>
        </w:rPr>
        <w:t>0</w:t>
      </w:r>
      <w:r w:rsidR="00F5043C" w:rsidRPr="00E82CA1">
        <w:rPr>
          <w:rFonts w:cstheme="minorHAnsi"/>
          <w:color w:val="000000" w:themeColor="text1"/>
          <w:sz w:val="24"/>
          <w:szCs w:val="24"/>
        </w:rPr>
        <w:t xml:space="preserve"> </w:t>
      </w:r>
      <w:r w:rsidRPr="00E82CA1">
        <w:rPr>
          <w:rFonts w:cstheme="minorHAnsi"/>
          <w:color w:val="000000" w:themeColor="text1"/>
          <w:sz w:val="24"/>
          <w:szCs w:val="24"/>
        </w:rPr>
        <w:t>punktów.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D09C753" w14:textId="1519FB52" w:rsidR="00DD156F" w:rsidRPr="002F7618" w:rsidRDefault="00C34A8A" w:rsidP="00FA53B4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 xml:space="preserve">W </w:t>
      </w:r>
      <w:r w:rsidR="006C50E4" w:rsidRPr="002F7618">
        <w:rPr>
          <w:rFonts w:cstheme="minorHAnsi"/>
          <w:color w:val="000000" w:themeColor="text1"/>
          <w:sz w:val="24"/>
          <w:szCs w:val="24"/>
        </w:rPr>
        <w:t>przypadku</w:t>
      </w:r>
      <w:r w:rsidR="00C5614E">
        <w:rPr>
          <w:rFonts w:cstheme="minorHAnsi"/>
          <w:color w:val="000000" w:themeColor="text1"/>
          <w:sz w:val="24"/>
          <w:szCs w:val="24"/>
        </w:rPr>
        <w:t>,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gdy projekt od każdego z obydwu oceniających uzyskał co najmniej 60% punktów za spełnianie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poszczególnych kryteriów oceny merytorycznej punktowej, dla których ustalono minimalny próg punktowy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oraz został skierowany do negocjacji tylko przez jednego oceniającego, </w:t>
      </w:r>
      <w:r w:rsidR="00FA53B4" w:rsidRPr="00FA53B4">
        <w:rPr>
          <w:rFonts w:cstheme="minorHAnsi"/>
          <w:color w:val="000000" w:themeColor="text1"/>
          <w:sz w:val="24"/>
          <w:szCs w:val="24"/>
        </w:rPr>
        <w:t xml:space="preserve">ostateczną decyzję o skierowaniu lub nieskierowaniu projektu do negocjacji podejmuje przewodniczący KOP w sposób opisany </w:t>
      </w:r>
      <w:r w:rsidR="007008C7">
        <w:rPr>
          <w:rFonts w:cstheme="minorHAnsi"/>
          <w:color w:val="000000" w:themeColor="text1"/>
          <w:sz w:val="24"/>
          <w:szCs w:val="24"/>
        </w:rPr>
        <w:t>w ust. 3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B308FAD" w14:textId="145CE5DC" w:rsidR="00C34A8A" w:rsidRPr="002F7618" w:rsidRDefault="00C34A8A" w:rsidP="00DD12FC">
      <w:pPr>
        <w:pStyle w:val="Akapitzlist"/>
        <w:numPr>
          <w:ilvl w:val="0"/>
          <w:numId w:val="24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</w:t>
      </w:r>
      <w:r w:rsidR="00C5614E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gdy: </w:t>
      </w:r>
    </w:p>
    <w:p w14:paraId="61048F20" w14:textId="6B3252B4" w:rsidR="00C34A8A" w:rsidRPr="002F7618" w:rsidRDefault="00C34A8A" w:rsidP="00DD12FC">
      <w:pPr>
        <w:pStyle w:val="Akapitzlist"/>
        <w:numPr>
          <w:ilvl w:val="0"/>
          <w:numId w:val="5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wniosek </w:t>
      </w:r>
      <w:r w:rsidR="007008C7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Pr="002F7618">
        <w:rPr>
          <w:rFonts w:cstheme="minorHAnsi"/>
          <w:color w:val="000000" w:themeColor="text1"/>
          <w:sz w:val="24"/>
          <w:szCs w:val="24"/>
        </w:rPr>
        <w:t>od jednego z oceniających uzyskał co najmniej 60% punktów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za spełnienie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poszczególnych 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kryteriów </w:t>
      </w:r>
      <w:r w:rsidRPr="002F7618">
        <w:rPr>
          <w:rFonts w:cstheme="minorHAnsi"/>
          <w:color w:val="000000" w:themeColor="text1"/>
          <w:sz w:val="24"/>
          <w:szCs w:val="24"/>
        </w:rPr>
        <w:t>oceny merytorycznej</w:t>
      </w:r>
      <w:r w:rsidR="006C50E4" w:rsidRPr="002F7618">
        <w:rPr>
          <w:rFonts w:cstheme="minorHAnsi"/>
          <w:color w:val="000000" w:themeColor="text1"/>
          <w:sz w:val="24"/>
          <w:szCs w:val="24"/>
        </w:rPr>
        <w:t>, dla których ustalono minimalny próg punktowy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i został przez niego rekomendowany do dofinansowania, a od drugiego oceniającego uzyskał poniżej 60% punktów w co najmniej jednym punkcie oceny merytorycznej 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i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nie został przez niego rekomendowany do dofinansowania albo </w:t>
      </w:r>
    </w:p>
    <w:p w14:paraId="2EC00B44" w14:textId="77777777" w:rsidR="007008C7" w:rsidRDefault="00C34A8A" w:rsidP="00DD12FC">
      <w:pPr>
        <w:pStyle w:val="Akapitzlist"/>
        <w:numPr>
          <w:ilvl w:val="0"/>
          <w:numId w:val="5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wniosek </w:t>
      </w:r>
      <w:r w:rsidR="007008C7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Pr="002F7618">
        <w:rPr>
          <w:rFonts w:cstheme="minorHAnsi"/>
          <w:color w:val="000000" w:themeColor="text1"/>
          <w:sz w:val="24"/>
          <w:szCs w:val="24"/>
        </w:rPr>
        <w:t>od każdego z obydwu oceniających uzyskał co najmniej 60% punktów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za spełnienie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poszczególnych 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kryteriów </w:t>
      </w:r>
      <w:r w:rsidRPr="002F7618">
        <w:rPr>
          <w:rFonts w:cstheme="minorHAnsi"/>
          <w:color w:val="000000" w:themeColor="text1"/>
          <w:sz w:val="24"/>
          <w:szCs w:val="24"/>
        </w:rPr>
        <w:t>oceny merytorycznej</w:t>
      </w:r>
      <w:r w:rsidR="006C50E4" w:rsidRPr="002F7618">
        <w:rPr>
          <w:rFonts w:cstheme="minorHAnsi"/>
          <w:color w:val="000000" w:themeColor="text1"/>
          <w:sz w:val="24"/>
          <w:szCs w:val="24"/>
        </w:rPr>
        <w:t>, dla których ustalono minimalny próg punktowy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oraz różnica w liczbie punktów przyznanych przez dwóch oceniających za spełnianie ogólnych kryteriów merytorycznych wynosi co najmniej 30 punktów</w:t>
      </w:r>
      <w:r w:rsidR="004408C8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6F3B012" w14:textId="460452E2" w:rsidR="00450C46" w:rsidRPr="002F7618" w:rsidRDefault="00C34A8A" w:rsidP="005E7F36">
      <w:pPr>
        <w:pStyle w:val="Akapitzlist"/>
        <w:spacing w:after="0" w:line="276" w:lineRule="auto"/>
        <w:ind w:left="1146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projekt poddawany jest dodatkowej ocenie, którą przeprowadza przed skierowaniem projektu do ewentualnych negocjacji,</w:t>
      </w:r>
      <w:r w:rsidRPr="002F7618">
        <w:rPr>
          <w:rFonts w:cstheme="minorHAnsi"/>
          <w:color w:val="000000" w:themeColor="text1"/>
          <w:kern w:val="2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trzeci oceniający wybierany w</w:t>
      </w:r>
      <w:r w:rsidR="003A4FE1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drodze losowania, o którym mowa</w:t>
      </w:r>
      <w:r w:rsidR="00C7136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w podrozdziału 8.1</w:t>
      </w:r>
      <w:r w:rsidR="007008C7" w:rsidRPr="007008C7">
        <w:rPr>
          <w:rFonts w:cstheme="minorHAnsi"/>
          <w:color w:val="000000" w:themeColor="text1"/>
          <w:sz w:val="24"/>
          <w:szCs w:val="24"/>
        </w:rPr>
        <w:t xml:space="preserve"> </w:t>
      </w:r>
      <w:r w:rsidR="007008C7">
        <w:rPr>
          <w:rFonts w:cstheme="minorHAnsi"/>
          <w:color w:val="000000" w:themeColor="text1"/>
          <w:sz w:val="24"/>
          <w:szCs w:val="24"/>
        </w:rPr>
        <w:t>ust.</w:t>
      </w:r>
      <w:r w:rsidR="007008C7" w:rsidRPr="002F7618">
        <w:rPr>
          <w:rFonts w:cstheme="minorHAnsi"/>
          <w:color w:val="000000" w:themeColor="text1"/>
          <w:sz w:val="24"/>
          <w:szCs w:val="24"/>
        </w:rPr>
        <w:t xml:space="preserve"> 7 i 8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  <w:r w:rsidR="00B6377D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71468DD" w14:textId="42A94791" w:rsidR="00C34A8A" w:rsidRPr="007008C7" w:rsidRDefault="00C34A8A" w:rsidP="00DD12FC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</w:t>
      </w:r>
      <w:r w:rsidR="00C5614E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gdy wniosek </w:t>
      </w:r>
      <w:r w:rsidR="007008C7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od każdego z obydwu oceniających uzyskał mniej niż 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51 </w:t>
      </w:r>
      <w:r w:rsidRPr="002F7618">
        <w:rPr>
          <w:rFonts w:cstheme="minorHAnsi"/>
          <w:color w:val="000000" w:themeColor="text1"/>
          <w:sz w:val="24"/>
          <w:szCs w:val="24"/>
        </w:rPr>
        <w:t>punktów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6C50E4" w:rsidRPr="007008C7">
        <w:rPr>
          <w:rFonts w:cstheme="minorHAnsi"/>
          <w:color w:val="000000" w:themeColor="text1"/>
          <w:sz w:val="24"/>
          <w:szCs w:val="24"/>
        </w:rPr>
        <w:t xml:space="preserve">w zakresie spełniania </w:t>
      </w:r>
      <w:r w:rsidR="00B147A9">
        <w:rPr>
          <w:rFonts w:cstheme="minorHAnsi"/>
          <w:color w:val="000000" w:themeColor="text1"/>
          <w:sz w:val="24"/>
          <w:szCs w:val="24"/>
        </w:rPr>
        <w:t xml:space="preserve">ogólnych </w:t>
      </w:r>
      <w:r w:rsidR="006C50E4" w:rsidRPr="007008C7">
        <w:rPr>
          <w:rFonts w:cstheme="minorHAnsi"/>
          <w:color w:val="000000" w:themeColor="text1"/>
          <w:sz w:val="24"/>
          <w:szCs w:val="24"/>
        </w:rPr>
        <w:t xml:space="preserve">kryteriów </w:t>
      </w:r>
      <w:r w:rsidR="003D5858" w:rsidRPr="003D5858">
        <w:rPr>
          <w:rFonts w:cstheme="minorHAnsi"/>
          <w:color w:val="000000" w:themeColor="text1"/>
          <w:sz w:val="24"/>
          <w:szCs w:val="24"/>
        </w:rPr>
        <w:t>merytorycznych ocenianych punktowo</w:t>
      </w:r>
      <w:r w:rsidR="006C50E4" w:rsidRPr="007008C7">
        <w:rPr>
          <w:rFonts w:cstheme="minorHAnsi"/>
          <w:color w:val="000000" w:themeColor="text1"/>
          <w:sz w:val="24"/>
          <w:szCs w:val="24"/>
        </w:rPr>
        <w:t>, dla których ustalono pró</w:t>
      </w:r>
      <w:r w:rsidR="00BD6220" w:rsidRPr="007008C7">
        <w:rPr>
          <w:rFonts w:cstheme="minorHAnsi"/>
          <w:color w:val="000000" w:themeColor="text1"/>
          <w:sz w:val="24"/>
          <w:szCs w:val="24"/>
        </w:rPr>
        <w:t>g</w:t>
      </w:r>
      <w:r w:rsidR="006C50E4" w:rsidRPr="007008C7">
        <w:rPr>
          <w:rFonts w:cstheme="minorHAnsi"/>
          <w:color w:val="000000" w:themeColor="text1"/>
          <w:sz w:val="24"/>
          <w:szCs w:val="24"/>
        </w:rPr>
        <w:t xml:space="preserve"> punktowy</w:t>
      </w:r>
      <w:r w:rsidR="007008C7">
        <w:rPr>
          <w:rFonts w:cstheme="minorHAnsi"/>
          <w:color w:val="000000" w:themeColor="text1"/>
          <w:sz w:val="24"/>
          <w:szCs w:val="24"/>
        </w:rPr>
        <w:t>,</w:t>
      </w:r>
      <w:r w:rsidRPr="007008C7">
        <w:rPr>
          <w:rFonts w:cstheme="minorHAnsi"/>
          <w:color w:val="000000" w:themeColor="text1"/>
          <w:sz w:val="24"/>
          <w:szCs w:val="24"/>
        </w:rPr>
        <w:t xml:space="preserve"> końcową ocenę projektu stanowi średnia arytmetyczna punktów ogółem z</w:t>
      </w:r>
      <w:r w:rsidR="003F2E3F" w:rsidRPr="007008C7">
        <w:rPr>
          <w:rFonts w:cstheme="minorHAnsi"/>
          <w:color w:val="000000" w:themeColor="text1"/>
          <w:sz w:val="24"/>
          <w:szCs w:val="24"/>
        </w:rPr>
        <w:t> </w:t>
      </w:r>
      <w:r w:rsidRPr="007008C7">
        <w:rPr>
          <w:rFonts w:cstheme="minorHAnsi"/>
          <w:color w:val="000000" w:themeColor="text1"/>
          <w:sz w:val="24"/>
          <w:szCs w:val="24"/>
        </w:rPr>
        <w:t xml:space="preserve">dwóch ocen wniosku </w:t>
      </w:r>
      <w:r w:rsidR="007008C7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Pr="007008C7">
        <w:rPr>
          <w:rFonts w:cstheme="minorHAnsi"/>
          <w:color w:val="000000" w:themeColor="text1"/>
          <w:sz w:val="24"/>
          <w:szCs w:val="24"/>
        </w:rPr>
        <w:t>za spełnianie</w:t>
      </w:r>
      <w:r w:rsidR="006C50E4" w:rsidRPr="007008C7">
        <w:rPr>
          <w:rFonts w:cstheme="minorHAnsi"/>
          <w:color w:val="000000" w:themeColor="text1"/>
          <w:sz w:val="24"/>
          <w:szCs w:val="24"/>
        </w:rPr>
        <w:t xml:space="preserve"> wszystkich</w:t>
      </w:r>
      <w:r w:rsidRPr="007008C7">
        <w:rPr>
          <w:rFonts w:cstheme="minorHAnsi"/>
          <w:color w:val="000000" w:themeColor="text1"/>
          <w:sz w:val="24"/>
          <w:szCs w:val="24"/>
        </w:rPr>
        <w:t xml:space="preserve"> ogólnych kryteriów merytorycznych ocenianych punktowo.</w:t>
      </w:r>
      <w:r w:rsidR="00096A85" w:rsidRPr="002F7618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7"/>
      </w:r>
      <w:r w:rsidRPr="007008C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507DDCC" w14:textId="54F0A4BC" w:rsidR="00C34A8A" w:rsidRPr="002F7618" w:rsidRDefault="00C34A8A" w:rsidP="00DD12FC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dokonywania oceny projektu przez trzeciego oceniającego w wyniku spełnienia przesłanki, o której mowa powyżej w </w:t>
      </w:r>
      <w:r w:rsidR="007008C7">
        <w:rPr>
          <w:rFonts w:cstheme="minorHAnsi"/>
          <w:color w:val="000000" w:themeColor="text1"/>
          <w:sz w:val="24"/>
          <w:szCs w:val="24"/>
        </w:rPr>
        <w:t>ust.</w:t>
      </w:r>
      <w:r w:rsidR="007008C7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8 </w:t>
      </w:r>
      <w:r w:rsidR="007008C7">
        <w:rPr>
          <w:rFonts w:cstheme="minorHAnsi"/>
          <w:color w:val="000000" w:themeColor="text1"/>
          <w:sz w:val="24"/>
          <w:szCs w:val="24"/>
        </w:rPr>
        <w:t>pkt 1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ostateczną i wiążącą ocenę projektu stanowi suma:</w:t>
      </w:r>
    </w:p>
    <w:p w14:paraId="69D4AA15" w14:textId="77777777" w:rsidR="00C34A8A" w:rsidRPr="002F7618" w:rsidRDefault="00C34A8A" w:rsidP="00DD12FC">
      <w:pPr>
        <w:pStyle w:val="Akapitzlist"/>
        <w:numPr>
          <w:ilvl w:val="0"/>
          <w:numId w:val="25"/>
        </w:numPr>
        <w:spacing w:after="0" w:line="276" w:lineRule="auto"/>
        <w:ind w:hanging="29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średniej arytmetycznej punktów ogółem za spełnianie ogólnych kryteriów merytorycznych z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oceny trzeciego oceniającego oraz z tej oceny jednego z dwóch oceniających, która jest zbieżna z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oceną trzeciego oceniającego, co do decyzji w sprawie rekomendowania wniosku do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dofinansowania oraz </w:t>
      </w:r>
    </w:p>
    <w:p w14:paraId="1E8DD2B4" w14:textId="77777777" w:rsidR="00C34A8A" w:rsidRPr="002F7618" w:rsidRDefault="00C34A8A" w:rsidP="00DD12FC">
      <w:pPr>
        <w:pStyle w:val="Akapitzlist"/>
        <w:numPr>
          <w:ilvl w:val="0"/>
          <w:numId w:val="25"/>
        </w:numPr>
        <w:spacing w:line="276" w:lineRule="auto"/>
        <w:ind w:hanging="29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premii punktowej przyznanej projektowi za spełnianie kryteriów premiujących, o ile wniosek od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trzeciego oceniającego uzyskał co najmniej 60% punktów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za spełnienie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poszczególnych</w:t>
      </w:r>
      <w:r w:rsidR="006C50E4" w:rsidRPr="002F7618">
        <w:rPr>
          <w:rFonts w:cstheme="minorHAnsi"/>
          <w:color w:val="000000" w:themeColor="text1"/>
          <w:sz w:val="24"/>
          <w:szCs w:val="24"/>
        </w:rPr>
        <w:t xml:space="preserve"> kryteriów oceny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merytorycznej</w:t>
      </w:r>
      <w:r w:rsidR="006C50E4" w:rsidRPr="002F7618">
        <w:rPr>
          <w:rFonts w:cstheme="minorHAnsi"/>
          <w:color w:val="000000" w:themeColor="text1"/>
          <w:sz w:val="24"/>
          <w:szCs w:val="24"/>
        </w:rPr>
        <w:t>, dla których ustalono minimum punktowe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i rekomendację do dofinansowania</w:t>
      </w:r>
      <w:r w:rsidR="00F234C6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096A85" w:rsidRPr="002F7618">
        <w:rPr>
          <w:rFonts w:cstheme="minorHAnsi"/>
          <w:color w:val="000000" w:themeColor="text1"/>
          <w:sz w:val="24"/>
          <w:szCs w:val="24"/>
        </w:rPr>
        <w:t>lub skierowania do negocjacji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41D90C85" w14:textId="77777777" w:rsidR="00BF67E0" w:rsidRPr="002F7618" w:rsidRDefault="00C34A8A">
      <w:pPr>
        <w:pStyle w:val="Akapitzlist"/>
        <w:spacing w:line="276" w:lineRule="auto"/>
        <w:ind w:left="64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>W przypadku negatywnej oceny dokonanej przez trzeciego oceniającego, projekt nie jest rekomendowany do dofinansowania.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EC22EF2" w14:textId="479F8E57" w:rsidR="00C34A8A" w:rsidRPr="002F7618" w:rsidRDefault="00C34A8A" w:rsidP="00DD12FC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dokonywania oceny projektu przez trzeciego oceniającego w wyniku spełnienia przesłanki, o której mowa powyżej w </w:t>
      </w:r>
      <w:r w:rsidR="007008C7">
        <w:rPr>
          <w:rFonts w:cstheme="minorHAnsi"/>
          <w:color w:val="000000" w:themeColor="text1"/>
          <w:sz w:val="24"/>
          <w:szCs w:val="24"/>
        </w:rPr>
        <w:t>ust.</w:t>
      </w:r>
      <w:r w:rsidR="007008C7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8 </w:t>
      </w:r>
      <w:r w:rsidR="007008C7">
        <w:rPr>
          <w:rFonts w:cstheme="minorHAnsi"/>
          <w:color w:val="000000" w:themeColor="text1"/>
          <w:sz w:val="24"/>
          <w:szCs w:val="24"/>
        </w:rPr>
        <w:t>pkt 2</w:t>
      </w:r>
      <w:r w:rsidR="00FE12D7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ostateczną i wiążącą ocenę projektu stanowi suma:</w:t>
      </w:r>
    </w:p>
    <w:p w14:paraId="3A8FD195" w14:textId="437106EB" w:rsidR="00C34A8A" w:rsidRPr="002F7618" w:rsidRDefault="00C34A8A" w:rsidP="00DD12FC">
      <w:pPr>
        <w:pStyle w:val="Akapitzlist"/>
        <w:numPr>
          <w:ilvl w:val="0"/>
          <w:numId w:val="62"/>
        </w:numPr>
        <w:spacing w:line="276" w:lineRule="auto"/>
        <w:ind w:left="993" w:hanging="28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średniej arytmetycznej punktów ogółem za spełnianie ogó</w:t>
      </w:r>
      <w:r w:rsidR="00FC0DFB" w:rsidRPr="002F7618">
        <w:rPr>
          <w:rFonts w:cstheme="minorHAnsi"/>
          <w:color w:val="000000" w:themeColor="text1"/>
          <w:sz w:val="24"/>
          <w:szCs w:val="24"/>
        </w:rPr>
        <w:t xml:space="preserve">lnych kryteriów merytorycznych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z oceny trzeciego oceniającego oraz </w:t>
      </w:r>
      <w:r w:rsidR="00C44189" w:rsidRPr="002F7618">
        <w:rPr>
          <w:rFonts w:cstheme="minorHAnsi"/>
          <w:color w:val="000000" w:themeColor="text1"/>
          <w:sz w:val="24"/>
          <w:szCs w:val="24"/>
        </w:rPr>
        <w:t xml:space="preserve">z </w:t>
      </w:r>
      <w:r w:rsidRPr="002F7618">
        <w:rPr>
          <w:rFonts w:cstheme="minorHAnsi"/>
          <w:color w:val="000000" w:themeColor="text1"/>
          <w:sz w:val="24"/>
          <w:szCs w:val="24"/>
        </w:rPr>
        <w:t>tej z</w:t>
      </w:r>
      <w:r w:rsidR="00987F78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ocen jednego z dwóch oceniających, która jest liczbowo bliższa ocenie trzeciego oceniającego pod warunkiem</w:t>
      </w:r>
      <w:r w:rsidR="00C77436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że ocena trzeciego oceniającego nie jest negatywna</w:t>
      </w:r>
      <w:r w:rsidR="00B54E9E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oraz </w:t>
      </w:r>
    </w:p>
    <w:p w14:paraId="3A680889" w14:textId="77777777" w:rsidR="00096A85" w:rsidRPr="002F7618" w:rsidRDefault="00C34A8A" w:rsidP="00DD12FC">
      <w:pPr>
        <w:pStyle w:val="Akapitzlist"/>
        <w:numPr>
          <w:ilvl w:val="0"/>
          <w:numId w:val="62"/>
        </w:numPr>
        <w:spacing w:line="276" w:lineRule="auto"/>
        <w:ind w:left="993" w:hanging="28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premii punktowej przyznanej projektowi za spełnianie kryteriów premiujących, o ile wniosek od trzeciego oceniającego i oceniającego, którego ocena jest liczbowo bliższa ocenie trzeciego oceniającego, uzyskał co najmniej 60% punktów w poszczególnych punktach oceny merytorycznej</w:t>
      </w:r>
      <w:r w:rsidR="00F234C6" w:rsidRPr="002F7618">
        <w:rPr>
          <w:rFonts w:cstheme="minorHAnsi"/>
          <w:color w:val="000000" w:themeColor="text1"/>
          <w:sz w:val="24"/>
          <w:szCs w:val="24"/>
        </w:rPr>
        <w:t xml:space="preserve"> (o ile dotyczy)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441C4D94" w14:textId="529B59CE" w:rsidR="00C34A8A" w:rsidRPr="002F7618" w:rsidRDefault="00096A85">
      <w:pPr>
        <w:spacing w:line="276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Je</w:t>
      </w:r>
      <w:r w:rsidR="00E52E65">
        <w:rPr>
          <w:rFonts w:cstheme="minorHAnsi"/>
          <w:color w:val="000000" w:themeColor="text1"/>
          <w:sz w:val="24"/>
          <w:szCs w:val="24"/>
        </w:rPr>
        <w:t xml:space="preserve">żeli </w:t>
      </w:r>
      <w:r w:rsidRPr="002F7618">
        <w:rPr>
          <w:rFonts w:cstheme="minorHAnsi"/>
          <w:color w:val="000000" w:themeColor="text1"/>
          <w:sz w:val="24"/>
          <w:szCs w:val="24"/>
        </w:rPr>
        <w:t>ocena trzeciego oceniającego jest negatywna (w zakresie spełniania jednego kryterium lub kilku kryteriów</w:t>
      </w:r>
      <w:r w:rsidR="00EF3C6E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dla których ustalono próg punktowy)</w:t>
      </w:r>
      <w:r w:rsidR="00E52E65">
        <w:rPr>
          <w:rFonts w:cstheme="minorHAnsi"/>
          <w:color w:val="000000" w:themeColor="text1"/>
          <w:sz w:val="24"/>
          <w:szCs w:val="24"/>
        </w:rPr>
        <w:t>, wówczas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ocena trzeciego oceniającego w tym zakresie (w wybranym/</w:t>
      </w:r>
      <w:proofErr w:type="spellStart"/>
      <w:r w:rsidRPr="002F7618">
        <w:rPr>
          <w:rFonts w:cstheme="minorHAnsi"/>
          <w:color w:val="000000" w:themeColor="text1"/>
          <w:sz w:val="24"/>
          <w:szCs w:val="24"/>
        </w:rPr>
        <w:t>ych</w:t>
      </w:r>
      <w:proofErr w:type="spellEnd"/>
      <w:r w:rsidRPr="002F7618">
        <w:rPr>
          <w:rFonts w:cstheme="minorHAnsi"/>
          <w:color w:val="000000" w:themeColor="text1"/>
          <w:sz w:val="24"/>
          <w:szCs w:val="24"/>
        </w:rPr>
        <w:t xml:space="preserve"> kryteriach) nie jest brana pod uwagę - wiążące pozostają dwie pierwotne pozytywne oceny projektu.</w:t>
      </w:r>
    </w:p>
    <w:p w14:paraId="0CD9107E" w14:textId="2D5B9AC6" w:rsidR="00C34A8A" w:rsidRPr="002F7618" w:rsidRDefault="00C34A8A">
      <w:pPr>
        <w:pStyle w:val="Akapitzlist"/>
        <w:spacing w:line="276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Jeżeli różnice między liczbą punktów przyznanych przez trzeciego oceniającego a liczbami punktów przyznanymi przez każdego z dwóch oceniają</w:t>
      </w:r>
      <w:r w:rsidR="00B00A6C">
        <w:rPr>
          <w:rFonts w:cstheme="minorHAnsi"/>
          <w:color w:val="000000" w:themeColor="text1"/>
          <w:sz w:val="24"/>
          <w:szCs w:val="24"/>
        </w:rPr>
        <w:t>cych są jednakowe, ostateczną i </w:t>
      </w:r>
      <w:r w:rsidRPr="002F7618">
        <w:rPr>
          <w:rFonts w:cstheme="minorHAnsi"/>
          <w:color w:val="000000" w:themeColor="text1"/>
          <w:sz w:val="24"/>
          <w:szCs w:val="24"/>
        </w:rPr>
        <w:t>wiążącą ocenę projektu stanowi suma:</w:t>
      </w:r>
    </w:p>
    <w:p w14:paraId="7E5A708F" w14:textId="77777777" w:rsidR="00C34A8A" w:rsidRPr="002F7618" w:rsidRDefault="00C34A8A" w:rsidP="00DD12FC">
      <w:pPr>
        <w:pStyle w:val="Akapitzlist"/>
        <w:numPr>
          <w:ilvl w:val="0"/>
          <w:numId w:val="63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średniej arytmetycznej punktów ogółem za spełnianie ogólnych kryteriów merytorycznych z oceny trzeciego oceniającego oraz z oceny tego z dwóch oceniających, który przyznał wnioskowi większą liczbę punktów oraz </w:t>
      </w:r>
    </w:p>
    <w:p w14:paraId="6E9D2664" w14:textId="77777777" w:rsidR="008D6DC9" w:rsidRPr="002F7618" w:rsidRDefault="00C34A8A" w:rsidP="00DD12FC">
      <w:pPr>
        <w:pStyle w:val="Akapitzlist"/>
        <w:numPr>
          <w:ilvl w:val="0"/>
          <w:numId w:val="63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premii punktowej przyznanej projektowi za spełnianie kryteriów premiujących, o ile wniosek od trzeciego oceniającego oraz tego z dwóch oceniających, który przyznał wnioskowi większą liczbę punktów, uzyskał co najmniej 60% punktów w poszczególnych punktach oceny merytorycznej</w:t>
      </w:r>
      <w:r w:rsidR="00F234C6" w:rsidRPr="002F7618">
        <w:rPr>
          <w:rFonts w:cstheme="minorHAnsi"/>
          <w:color w:val="000000" w:themeColor="text1"/>
          <w:sz w:val="24"/>
          <w:szCs w:val="24"/>
        </w:rPr>
        <w:t xml:space="preserve"> (o ile dotyczy)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1DD6C1B1" w14:textId="77777777" w:rsidR="008D6DC9" w:rsidRPr="002F7618" w:rsidRDefault="008D6DC9" w:rsidP="00DD12FC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różnicy w ocenie spełniania przez projekt kryteriów premiujących między trzecim oceniającym a: </w:t>
      </w:r>
    </w:p>
    <w:p w14:paraId="52D1646A" w14:textId="77777777" w:rsidR="008D6DC9" w:rsidRPr="002F7618" w:rsidRDefault="008D6DC9" w:rsidP="00DD12FC">
      <w:pPr>
        <w:pStyle w:val="Akapitzlist"/>
        <w:numPr>
          <w:ilvl w:val="0"/>
          <w:numId w:val="26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oceniającym, którego ocena jest liczbowo bliższa ocenie trzeciego oceniającego albo </w:t>
      </w:r>
    </w:p>
    <w:p w14:paraId="46060A6D" w14:textId="77777777" w:rsidR="008D6DC9" w:rsidRPr="002F7618" w:rsidRDefault="008D6DC9" w:rsidP="00DD12FC">
      <w:pPr>
        <w:pStyle w:val="Akapitzlist"/>
        <w:numPr>
          <w:ilvl w:val="0"/>
          <w:numId w:val="26"/>
        </w:numPr>
        <w:spacing w:line="276" w:lineRule="auto"/>
        <w:ind w:left="1134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tym z dwóch oceniających, który przyznał wnioskowi większą liczbę punktów </w:t>
      </w:r>
    </w:p>
    <w:p w14:paraId="70CAE238" w14:textId="20B54C48" w:rsidR="00BF67E0" w:rsidRPr="002F7618" w:rsidRDefault="001D74CE">
      <w:pPr>
        <w:pStyle w:val="Akapitzlist"/>
        <w:spacing w:line="276" w:lineRule="auto"/>
        <w:ind w:left="644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="008D6DC9" w:rsidRPr="002F7618">
        <w:rPr>
          <w:rFonts w:cstheme="minorHAnsi"/>
          <w:color w:val="000000" w:themeColor="text1"/>
          <w:sz w:val="24"/>
          <w:szCs w:val="24"/>
        </w:rPr>
        <w:t xml:space="preserve">rzewodniczący KOP rozstrzyga, która z ocen spełniania przez projekt kryteriów premiujących jest prawidłowa lub wskazuje inny sposób rozstrzygnięcia różnicy w ocenie. Decyzja </w:t>
      </w:r>
      <w:r>
        <w:rPr>
          <w:rFonts w:cstheme="minorHAnsi"/>
          <w:color w:val="000000" w:themeColor="text1"/>
          <w:sz w:val="24"/>
          <w:szCs w:val="24"/>
        </w:rPr>
        <w:t>p</w:t>
      </w:r>
      <w:r w:rsidR="008D6DC9" w:rsidRPr="002F7618">
        <w:rPr>
          <w:rFonts w:cstheme="minorHAnsi"/>
          <w:color w:val="000000" w:themeColor="text1"/>
          <w:sz w:val="24"/>
          <w:szCs w:val="24"/>
        </w:rPr>
        <w:t>rzewodniczącego KOP jest przekazywana do wiadomości oceniających.</w:t>
      </w:r>
    </w:p>
    <w:p w14:paraId="32556A64" w14:textId="77777777" w:rsidR="00C34A8A" w:rsidRPr="002F7618" w:rsidRDefault="00C34A8A" w:rsidP="00DD12FC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 ustaleniu ostatecznego wyniku oceny projektu w zakresie kryteriów merytorycznych ocenianych punktowo, projekt może być:</w:t>
      </w:r>
    </w:p>
    <w:p w14:paraId="11DF5579" w14:textId="474525B6" w:rsidR="00C34A8A" w:rsidRPr="002F7618" w:rsidRDefault="00C34A8A" w:rsidP="00DD12FC">
      <w:pPr>
        <w:pStyle w:val="Akapitzlist"/>
        <w:numPr>
          <w:ilvl w:val="0"/>
          <w:numId w:val="58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>rekomendowany do dofinansowania (osiągnięcie wymaganego wyniku punktowego</w:t>
      </w:r>
      <w:r w:rsidR="00096A85" w:rsidRPr="002F7618">
        <w:rPr>
          <w:rFonts w:cstheme="minorHAnsi"/>
          <w:color w:val="000000" w:themeColor="text1"/>
          <w:sz w:val="24"/>
          <w:szCs w:val="24"/>
        </w:rPr>
        <w:t xml:space="preserve"> w</w:t>
      </w:r>
      <w:r w:rsidR="00CA7E71" w:rsidRPr="002F7618">
        <w:rPr>
          <w:rFonts w:cstheme="minorHAnsi"/>
          <w:color w:val="000000" w:themeColor="text1"/>
          <w:sz w:val="24"/>
          <w:szCs w:val="24"/>
        </w:rPr>
        <w:t> </w:t>
      </w:r>
      <w:r w:rsidR="00096A85" w:rsidRPr="002F7618">
        <w:rPr>
          <w:rFonts w:cstheme="minorHAnsi"/>
          <w:color w:val="000000" w:themeColor="text1"/>
          <w:sz w:val="24"/>
          <w:szCs w:val="24"/>
        </w:rPr>
        <w:t>zakresie kryteriów</w:t>
      </w:r>
      <w:r w:rsidR="004E04F8">
        <w:rPr>
          <w:rFonts w:cstheme="minorHAnsi"/>
          <w:color w:val="000000" w:themeColor="text1"/>
          <w:sz w:val="24"/>
          <w:szCs w:val="24"/>
        </w:rPr>
        <w:t>,</w:t>
      </w:r>
      <w:r w:rsidR="00096A85" w:rsidRPr="002F7618">
        <w:rPr>
          <w:rFonts w:cstheme="minorHAnsi"/>
          <w:color w:val="000000" w:themeColor="text1"/>
          <w:sz w:val="24"/>
          <w:szCs w:val="24"/>
        </w:rPr>
        <w:t xml:space="preserve"> dla których ustalono minimalny próg punktowy)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; </w:t>
      </w:r>
    </w:p>
    <w:p w14:paraId="3FDEBFF3" w14:textId="663C2039" w:rsidR="00C34A8A" w:rsidRPr="002F7618" w:rsidRDefault="00C34A8A" w:rsidP="00DD12FC">
      <w:pPr>
        <w:pStyle w:val="Akapitzlist"/>
        <w:numPr>
          <w:ilvl w:val="0"/>
          <w:numId w:val="58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skierowany do etapu negocjacji, jeśli </w:t>
      </w:r>
      <w:r w:rsidR="00604904" w:rsidRPr="002F7618">
        <w:rPr>
          <w:rFonts w:cstheme="minorHAnsi"/>
          <w:color w:val="000000" w:themeColor="text1"/>
          <w:sz w:val="24"/>
          <w:szCs w:val="24"/>
        </w:rPr>
        <w:t>w zakresie kryteriów dostępu,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horyzontalnych lub merytorycznych punktowych oceniający / </w:t>
      </w:r>
      <w:r w:rsidR="001D74CE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rzewodniczący KOP stwierdzili taką konieczność; </w:t>
      </w:r>
    </w:p>
    <w:p w14:paraId="5F76A192" w14:textId="77777777" w:rsidR="00C34A8A" w:rsidRPr="002F7618" w:rsidRDefault="00C34A8A" w:rsidP="00DD12FC">
      <w:pPr>
        <w:pStyle w:val="Akapitzlist"/>
        <w:numPr>
          <w:ilvl w:val="0"/>
          <w:numId w:val="58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oceniony negatywnie. </w:t>
      </w:r>
    </w:p>
    <w:p w14:paraId="65214523" w14:textId="6F9ECE7A" w:rsidR="005436C4" w:rsidRPr="002F7618" w:rsidRDefault="00C34A8A" w:rsidP="00DD12FC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wystąpienia w konkursie projektów wymienionych w </w:t>
      </w:r>
      <w:r w:rsidR="004E04F8">
        <w:rPr>
          <w:rFonts w:cstheme="minorHAnsi"/>
          <w:color w:val="000000" w:themeColor="text1"/>
          <w:sz w:val="24"/>
          <w:szCs w:val="24"/>
        </w:rPr>
        <w:t>ust.</w:t>
      </w:r>
      <w:r w:rsidR="004E04F8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987F78" w:rsidRPr="002F7618">
        <w:rPr>
          <w:rFonts w:cstheme="minorHAnsi"/>
          <w:color w:val="000000" w:themeColor="text1"/>
          <w:sz w:val="24"/>
          <w:szCs w:val="24"/>
        </w:rPr>
        <w:t>1</w:t>
      </w:r>
      <w:r w:rsidR="00967C62" w:rsidRPr="002F7618">
        <w:rPr>
          <w:rFonts w:cstheme="minorHAnsi"/>
          <w:color w:val="000000" w:themeColor="text1"/>
          <w:sz w:val="24"/>
          <w:szCs w:val="24"/>
        </w:rPr>
        <w:t>3</w:t>
      </w:r>
      <w:r w:rsidR="00987F78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4E04F8">
        <w:rPr>
          <w:rFonts w:cstheme="minorHAnsi"/>
          <w:color w:val="000000" w:themeColor="text1"/>
          <w:sz w:val="24"/>
          <w:szCs w:val="24"/>
        </w:rPr>
        <w:t>pkt 1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PARP podejmuje decyzję co do sposobu rozstrzygnięcia </w:t>
      </w:r>
      <w:r w:rsidR="00B24B9F" w:rsidRPr="002F7618">
        <w:rPr>
          <w:rFonts w:cstheme="minorHAnsi"/>
          <w:color w:val="000000" w:themeColor="text1"/>
          <w:sz w:val="24"/>
          <w:szCs w:val="24"/>
        </w:rPr>
        <w:t>konkursu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zgodnie z rozdziałem </w:t>
      </w:r>
      <w:r w:rsidR="003F2E3F" w:rsidRPr="002F7618">
        <w:rPr>
          <w:rFonts w:cstheme="minorHAnsi"/>
          <w:color w:val="000000" w:themeColor="text1"/>
          <w:sz w:val="24"/>
          <w:szCs w:val="24"/>
        </w:rPr>
        <w:t>8.</w:t>
      </w:r>
      <w:r w:rsidR="00967C62" w:rsidRPr="002F7618">
        <w:rPr>
          <w:rFonts w:cstheme="minorHAnsi"/>
          <w:color w:val="000000" w:themeColor="text1"/>
          <w:sz w:val="24"/>
          <w:szCs w:val="24"/>
        </w:rPr>
        <w:t>7</w:t>
      </w:r>
      <w:r w:rsidR="004E04F8">
        <w:rPr>
          <w:rFonts w:cstheme="minorHAnsi"/>
          <w:color w:val="000000" w:themeColor="text1"/>
          <w:sz w:val="24"/>
          <w:szCs w:val="24"/>
        </w:rPr>
        <w:t>,</w:t>
      </w:r>
      <w:r w:rsidR="00A53AC2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a </w:t>
      </w:r>
      <w:r w:rsidR="005436C4" w:rsidRPr="002F7618">
        <w:rPr>
          <w:rFonts w:cstheme="minorHAnsi"/>
          <w:color w:val="000000" w:themeColor="text1"/>
          <w:sz w:val="24"/>
          <w:szCs w:val="24"/>
        </w:rPr>
        <w:t xml:space="preserve">następnie przekazuje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="005436C4" w:rsidRPr="002F7618">
        <w:rPr>
          <w:rFonts w:cstheme="minorHAnsi"/>
          <w:color w:val="000000" w:themeColor="text1"/>
          <w:sz w:val="24"/>
          <w:szCs w:val="24"/>
        </w:rPr>
        <w:t>nio</w:t>
      </w:r>
      <w:r w:rsidR="00967C62" w:rsidRPr="002F7618">
        <w:rPr>
          <w:rFonts w:cstheme="minorHAnsi"/>
          <w:color w:val="000000" w:themeColor="text1"/>
          <w:sz w:val="24"/>
          <w:szCs w:val="24"/>
        </w:rPr>
        <w:t xml:space="preserve">skodawcy, o którym mowa w </w:t>
      </w:r>
      <w:r w:rsidR="004E04F8">
        <w:rPr>
          <w:rFonts w:cstheme="minorHAnsi"/>
          <w:color w:val="000000" w:themeColor="text1"/>
          <w:sz w:val="24"/>
          <w:szCs w:val="24"/>
        </w:rPr>
        <w:t>ust.</w:t>
      </w:r>
      <w:r w:rsidR="004E04F8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967C62" w:rsidRPr="002F7618">
        <w:rPr>
          <w:rFonts w:cstheme="minorHAnsi"/>
          <w:color w:val="000000" w:themeColor="text1"/>
          <w:sz w:val="24"/>
          <w:szCs w:val="24"/>
        </w:rPr>
        <w:t>13</w:t>
      </w:r>
      <w:r w:rsidR="006E3940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4E04F8">
        <w:rPr>
          <w:rFonts w:cstheme="minorHAnsi"/>
          <w:color w:val="000000" w:themeColor="text1"/>
          <w:sz w:val="24"/>
          <w:szCs w:val="24"/>
        </w:rPr>
        <w:t>pkt 1</w:t>
      </w:r>
      <w:r w:rsidR="006E3940" w:rsidRPr="002F7618">
        <w:rPr>
          <w:rFonts w:cstheme="minorHAnsi"/>
          <w:color w:val="000000" w:themeColor="text1"/>
          <w:sz w:val="24"/>
          <w:szCs w:val="24"/>
        </w:rPr>
        <w:t>, pisemną informację o </w:t>
      </w:r>
      <w:r w:rsidR="005436C4" w:rsidRPr="002F7618">
        <w:rPr>
          <w:rFonts w:cstheme="minorHAnsi"/>
          <w:color w:val="000000" w:themeColor="text1"/>
          <w:sz w:val="24"/>
          <w:szCs w:val="24"/>
        </w:rPr>
        <w:t>zakończeniu oceny projektu oraz o pozytywnej ocenie projektu i skierowaniu projektu do dofinansowania:</w:t>
      </w:r>
    </w:p>
    <w:p w14:paraId="48664D85" w14:textId="6944CFC9" w:rsidR="005436C4" w:rsidRPr="002F7618" w:rsidRDefault="005436C4" w:rsidP="00DD12FC">
      <w:pPr>
        <w:pStyle w:val="Akapitzlist"/>
        <w:numPr>
          <w:ilvl w:val="0"/>
          <w:numId w:val="64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po zakończeniu etapu oceny merytorycznej (w przypadku </w:t>
      </w:r>
      <w:r w:rsidR="00AE6038">
        <w:rPr>
          <w:rFonts w:cstheme="minorHAnsi"/>
          <w:color w:val="000000" w:themeColor="text1"/>
          <w:sz w:val="24"/>
          <w:szCs w:val="24"/>
        </w:rPr>
        <w:t>nieskierowania projektu do negocjacji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) lub </w:t>
      </w:r>
    </w:p>
    <w:p w14:paraId="17B8C02F" w14:textId="36ED06C0" w:rsidR="005436C4" w:rsidRPr="002F7618" w:rsidRDefault="005436C4" w:rsidP="00DD12FC">
      <w:pPr>
        <w:pStyle w:val="Akapitzlist"/>
        <w:numPr>
          <w:ilvl w:val="0"/>
          <w:numId w:val="64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po zakończeniu etapu negocjacji. </w:t>
      </w:r>
    </w:p>
    <w:p w14:paraId="25B18EE3" w14:textId="2421DD9C" w:rsidR="00C34A8A" w:rsidRPr="002F7618" w:rsidRDefault="005436C4">
      <w:pPr>
        <w:spacing w:after="0" w:line="276" w:lineRule="auto"/>
        <w:ind w:left="644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Informacja ta z</w:t>
      </w:r>
      <w:r w:rsidR="002D338E" w:rsidRPr="002F7618">
        <w:rPr>
          <w:rFonts w:cstheme="minorHAnsi"/>
          <w:color w:val="000000" w:themeColor="text1"/>
          <w:sz w:val="24"/>
          <w:szCs w:val="24"/>
        </w:rPr>
        <w:t xml:space="preserve">awiera całą treść wypełnionych </w:t>
      </w:r>
      <w:r w:rsidR="00427CA2">
        <w:rPr>
          <w:rFonts w:cstheme="minorHAnsi"/>
          <w:color w:val="000000" w:themeColor="text1"/>
          <w:sz w:val="24"/>
          <w:szCs w:val="24"/>
        </w:rPr>
        <w:t>k</w:t>
      </w:r>
      <w:r w:rsidRPr="002F7618">
        <w:rPr>
          <w:rFonts w:cstheme="minorHAnsi"/>
          <w:color w:val="000000" w:themeColor="text1"/>
          <w:sz w:val="24"/>
          <w:szCs w:val="24"/>
        </w:rPr>
        <w:t>art oceny merytorycznej albo kopie wyp</w:t>
      </w:r>
      <w:r w:rsidR="002D338E" w:rsidRPr="002F7618">
        <w:rPr>
          <w:rFonts w:cstheme="minorHAnsi"/>
          <w:color w:val="000000" w:themeColor="text1"/>
          <w:sz w:val="24"/>
          <w:szCs w:val="24"/>
        </w:rPr>
        <w:t xml:space="preserve">ełnionych </w:t>
      </w:r>
      <w:r w:rsidR="00427CA2">
        <w:rPr>
          <w:rFonts w:cstheme="minorHAnsi"/>
          <w:color w:val="000000" w:themeColor="text1"/>
          <w:sz w:val="24"/>
          <w:szCs w:val="24"/>
        </w:rPr>
        <w:t>k</w:t>
      </w:r>
      <w:r w:rsidRPr="002F7618">
        <w:rPr>
          <w:rFonts w:cstheme="minorHAnsi"/>
          <w:color w:val="000000" w:themeColor="text1"/>
          <w:sz w:val="24"/>
          <w:szCs w:val="24"/>
        </w:rPr>
        <w:t>art oceny w postaci załączników.</w:t>
      </w:r>
    </w:p>
    <w:p w14:paraId="27C35CB4" w14:textId="73005729" w:rsidR="00BF67E0" w:rsidRPr="002F7618" w:rsidRDefault="00C34A8A" w:rsidP="00DD12FC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 przypadku projektów, o których mowa w</w:t>
      </w:r>
      <w:r w:rsidR="00CB5736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4E04F8">
        <w:rPr>
          <w:rFonts w:cstheme="minorHAnsi"/>
          <w:color w:val="000000" w:themeColor="text1"/>
          <w:sz w:val="24"/>
          <w:szCs w:val="24"/>
        </w:rPr>
        <w:t>ust</w:t>
      </w:r>
      <w:r w:rsidR="00CB5736" w:rsidRPr="002F7618">
        <w:rPr>
          <w:rFonts w:cstheme="minorHAnsi"/>
          <w:color w:val="000000" w:themeColor="text1"/>
          <w:sz w:val="24"/>
          <w:szCs w:val="24"/>
        </w:rPr>
        <w:t xml:space="preserve">. </w:t>
      </w:r>
      <w:r w:rsidR="0096576F" w:rsidRPr="002F7618">
        <w:rPr>
          <w:rFonts w:cstheme="minorHAnsi"/>
          <w:color w:val="000000" w:themeColor="text1"/>
          <w:sz w:val="24"/>
          <w:szCs w:val="24"/>
        </w:rPr>
        <w:t>1</w:t>
      </w:r>
      <w:r w:rsidR="00971807" w:rsidRPr="002F7618">
        <w:rPr>
          <w:rFonts w:cstheme="minorHAnsi"/>
          <w:color w:val="000000" w:themeColor="text1"/>
          <w:sz w:val="24"/>
          <w:szCs w:val="24"/>
        </w:rPr>
        <w:t>3</w:t>
      </w:r>
      <w:r w:rsidR="0096576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4E04F8">
        <w:rPr>
          <w:rFonts w:cstheme="minorHAnsi"/>
          <w:color w:val="000000" w:themeColor="text1"/>
          <w:sz w:val="24"/>
          <w:szCs w:val="24"/>
        </w:rPr>
        <w:t>pkt 2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PARP postępuje zgodnie z</w:t>
      </w:r>
      <w:r w:rsidR="00660E4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podrozdziałem 8.6</w:t>
      </w:r>
      <w:r w:rsidR="009B3C70" w:rsidRPr="002F7618">
        <w:rPr>
          <w:rFonts w:cstheme="minorHAnsi"/>
          <w:color w:val="000000" w:themeColor="text1"/>
          <w:sz w:val="24"/>
          <w:szCs w:val="24"/>
        </w:rPr>
        <w:t>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CC82EC0" w14:textId="77E200B6" w:rsidR="00430F9D" w:rsidRPr="002F7618" w:rsidRDefault="00C34A8A" w:rsidP="00DD12FC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projektów, o których mowa w </w:t>
      </w:r>
      <w:r w:rsidR="004E04F8">
        <w:rPr>
          <w:rFonts w:cstheme="minorHAnsi"/>
          <w:color w:val="000000" w:themeColor="text1"/>
          <w:sz w:val="24"/>
          <w:szCs w:val="24"/>
        </w:rPr>
        <w:t>ust</w:t>
      </w:r>
      <w:r w:rsidR="00CB5736" w:rsidRPr="002F7618">
        <w:rPr>
          <w:rFonts w:cstheme="minorHAnsi"/>
          <w:color w:val="000000" w:themeColor="text1"/>
          <w:sz w:val="24"/>
          <w:szCs w:val="24"/>
        </w:rPr>
        <w:t>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96576F" w:rsidRPr="002F7618">
        <w:rPr>
          <w:rFonts w:cstheme="minorHAnsi"/>
          <w:color w:val="000000" w:themeColor="text1"/>
          <w:sz w:val="24"/>
          <w:szCs w:val="24"/>
        </w:rPr>
        <w:t>1</w:t>
      </w:r>
      <w:r w:rsidR="00971807" w:rsidRPr="002F7618">
        <w:rPr>
          <w:rFonts w:cstheme="minorHAnsi"/>
          <w:color w:val="000000" w:themeColor="text1"/>
          <w:sz w:val="24"/>
          <w:szCs w:val="24"/>
        </w:rPr>
        <w:t>3</w:t>
      </w:r>
      <w:r w:rsidR="0096576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4E04F8">
        <w:rPr>
          <w:rFonts w:cstheme="minorHAnsi"/>
          <w:color w:val="000000" w:themeColor="text1"/>
          <w:sz w:val="24"/>
          <w:szCs w:val="24"/>
        </w:rPr>
        <w:t>pkt 3</w:t>
      </w:r>
      <w:r w:rsidR="00660E4F" w:rsidRPr="002F7618">
        <w:rPr>
          <w:rFonts w:cstheme="minorHAnsi"/>
          <w:color w:val="000000" w:themeColor="text1"/>
          <w:sz w:val="24"/>
          <w:szCs w:val="24"/>
        </w:rPr>
        <w:t xml:space="preserve"> PARP postępuje zgodnie </w:t>
      </w:r>
      <w:r w:rsidR="00C62B85" w:rsidRPr="002F7618">
        <w:rPr>
          <w:rFonts w:cstheme="minorHAnsi"/>
          <w:color w:val="000000" w:themeColor="text1"/>
          <w:sz w:val="24"/>
          <w:szCs w:val="24"/>
        </w:rPr>
        <w:t>z</w:t>
      </w:r>
      <w:r w:rsidR="00660E4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podrozdziałem 8.4 </w:t>
      </w:r>
      <w:r w:rsidR="004E04F8">
        <w:rPr>
          <w:rFonts w:cstheme="minorHAnsi"/>
          <w:color w:val="000000" w:themeColor="text1"/>
          <w:sz w:val="24"/>
          <w:szCs w:val="24"/>
        </w:rPr>
        <w:t>ust</w:t>
      </w:r>
      <w:r w:rsidR="00CB5736" w:rsidRPr="002F7618">
        <w:rPr>
          <w:rFonts w:cstheme="minorHAnsi"/>
          <w:color w:val="000000" w:themeColor="text1"/>
          <w:sz w:val="24"/>
          <w:szCs w:val="24"/>
        </w:rPr>
        <w:t>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971807" w:rsidRPr="002F7618">
        <w:rPr>
          <w:rFonts w:cstheme="minorHAnsi"/>
          <w:color w:val="000000" w:themeColor="text1"/>
          <w:sz w:val="24"/>
          <w:szCs w:val="24"/>
        </w:rPr>
        <w:t>16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6B6288E" w14:textId="77777777" w:rsidR="008037CD" w:rsidRPr="002F7618" w:rsidRDefault="00085990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52" w:name="_Toc20142220"/>
      <w:r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CE4746" w:rsidRPr="002F7618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E43F88" w:rsidRPr="002F7618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E04F85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037CD" w:rsidRPr="002F7618">
        <w:rPr>
          <w:rFonts w:asciiTheme="minorHAnsi" w:hAnsiTheme="minorHAnsi" w:cstheme="minorHAnsi"/>
          <w:color w:val="auto"/>
          <w:sz w:val="24"/>
          <w:szCs w:val="24"/>
        </w:rPr>
        <w:t>Negocjacje</w:t>
      </w:r>
      <w:bookmarkEnd w:id="52"/>
    </w:p>
    <w:p w14:paraId="453EC141" w14:textId="3B630234" w:rsidR="00FF5E9C" w:rsidRPr="002F7618" w:rsidRDefault="00A779B3" w:rsidP="00DD12FC">
      <w:pPr>
        <w:pStyle w:val="Akapitzlist"/>
        <w:numPr>
          <w:ilvl w:val="0"/>
          <w:numId w:val="27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N</w:t>
      </w:r>
      <w:r w:rsidR="00011A44" w:rsidRPr="002F7618">
        <w:rPr>
          <w:rFonts w:cstheme="minorHAnsi"/>
          <w:color w:val="000000" w:themeColor="text1"/>
          <w:sz w:val="24"/>
          <w:szCs w:val="24"/>
        </w:rPr>
        <w:t>egocjacje są prowadzone do wyczerpania kwoty przeznaczonej w konkursie na dofinansowanie projektów</w:t>
      </w:r>
      <w:r w:rsidR="005E08AE" w:rsidRPr="002F7618">
        <w:rPr>
          <w:rFonts w:cstheme="minorHAnsi"/>
          <w:color w:val="000000" w:themeColor="text1"/>
          <w:sz w:val="24"/>
          <w:szCs w:val="24"/>
        </w:rPr>
        <w:t xml:space="preserve">, </w:t>
      </w:r>
      <w:r w:rsidR="00011A44" w:rsidRPr="002F7618">
        <w:rPr>
          <w:rFonts w:cstheme="minorHAnsi"/>
          <w:color w:val="000000" w:themeColor="text1"/>
          <w:sz w:val="24"/>
          <w:szCs w:val="24"/>
        </w:rPr>
        <w:t>poczynając od projektu, który uzyskał najlepszą ocenę.</w:t>
      </w:r>
    </w:p>
    <w:p w14:paraId="1388A339" w14:textId="176CAB3C" w:rsidR="00B65D06" w:rsidRPr="002F7618" w:rsidRDefault="00DC055C" w:rsidP="00DD12FC">
      <w:pPr>
        <w:pStyle w:val="Akapitzlist"/>
        <w:numPr>
          <w:ilvl w:val="0"/>
          <w:numId w:val="27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</w:t>
      </w:r>
      <w:r w:rsidRPr="002F7618">
        <w:rPr>
          <w:rFonts w:cstheme="minorHAnsi"/>
          <w:color w:val="000000" w:themeColor="text1"/>
          <w:sz w:val="24"/>
          <w:szCs w:val="24"/>
        </w:rPr>
        <w:t>godnie z art. 45 ust. 2 ustawy</w:t>
      </w:r>
      <w:r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B65D06" w:rsidRPr="002F7618">
        <w:rPr>
          <w:rFonts w:cstheme="minorHAnsi"/>
          <w:color w:val="000000" w:themeColor="text1"/>
          <w:sz w:val="24"/>
          <w:szCs w:val="24"/>
        </w:rPr>
        <w:t>PARP publikuje listę projektów skierowanych do etapu negocjacji na swojej stronie internetowej.</w:t>
      </w:r>
    </w:p>
    <w:p w14:paraId="7BEA758E" w14:textId="1E0E7D6D" w:rsidR="00B65D06" w:rsidRPr="002F7618" w:rsidRDefault="00B65D06" w:rsidP="00DD12FC">
      <w:pPr>
        <w:pStyle w:val="Akapitzlist"/>
        <w:numPr>
          <w:ilvl w:val="0"/>
          <w:numId w:val="27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PARP niezwłoc</w:t>
      </w:r>
      <w:r w:rsidR="002D338E" w:rsidRPr="002F7618">
        <w:rPr>
          <w:rFonts w:cstheme="minorHAnsi"/>
          <w:color w:val="000000" w:themeColor="text1"/>
          <w:sz w:val="24"/>
          <w:szCs w:val="24"/>
        </w:rPr>
        <w:t xml:space="preserve">znie po przekazaniu wszystkich </w:t>
      </w:r>
      <w:r w:rsidR="001D74CE">
        <w:rPr>
          <w:rFonts w:cstheme="minorHAnsi"/>
          <w:color w:val="000000" w:themeColor="text1"/>
          <w:sz w:val="24"/>
          <w:szCs w:val="24"/>
        </w:rPr>
        <w:t>k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art oceny </w:t>
      </w:r>
      <w:r w:rsidR="00DC055C">
        <w:rPr>
          <w:rFonts w:cstheme="minorHAnsi"/>
          <w:color w:val="000000" w:themeColor="text1"/>
          <w:sz w:val="24"/>
          <w:szCs w:val="24"/>
        </w:rPr>
        <w:t xml:space="preserve">merytorycznej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do </w:t>
      </w:r>
      <w:r w:rsidR="001D74CE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rzewodniczącego KOP albo innej osoby upoważnionej przez </w:t>
      </w:r>
      <w:r w:rsidR="001D74CE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>rzewodniczącego KOP (zgodnie z podrozdział</w:t>
      </w:r>
      <w:r w:rsidR="00DC055C">
        <w:rPr>
          <w:rFonts w:cstheme="minorHAnsi"/>
          <w:color w:val="000000" w:themeColor="text1"/>
          <w:sz w:val="24"/>
          <w:szCs w:val="24"/>
        </w:rPr>
        <w:t>em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EC781D" w:rsidRPr="002F7618">
        <w:rPr>
          <w:rFonts w:cstheme="minorHAnsi"/>
          <w:color w:val="000000" w:themeColor="text1"/>
          <w:sz w:val="24"/>
          <w:szCs w:val="24"/>
        </w:rPr>
        <w:t>8.5</w:t>
      </w:r>
      <w:r w:rsidR="00DC055C" w:rsidRPr="00DC055C">
        <w:rPr>
          <w:rFonts w:cstheme="minorHAnsi"/>
          <w:color w:val="000000" w:themeColor="text1"/>
          <w:sz w:val="24"/>
          <w:szCs w:val="24"/>
        </w:rPr>
        <w:t xml:space="preserve"> </w:t>
      </w:r>
      <w:r w:rsidR="00DC055C">
        <w:rPr>
          <w:rFonts w:cstheme="minorHAnsi"/>
          <w:color w:val="000000" w:themeColor="text1"/>
          <w:sz w:val="24"/>
          <w:szCs w:val="24"/>
        </w:rPr>
        <w:t>ust.</w:t>
      </w:r>
      <w:r w:rsidR="00DC055C" w:rsidRPr="002F7618">
        <w:rPr>
          <w:rFonts w:cstheme="minorHAnsi"/>
          <w:color w:val="000000" w:themeColor="text1"/>
          <w:sz w:val="24"/>
          <w:szCs w:val="24"/>
        </w:rPr>
        <w:t xml:space="preserve"> 1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), wysyła </w:t>
      </w:r>
      <w:r w:rsidR="00971807" w:rsidRPr="002F7618">
        <w:rPr>
          <w:rFonts w:cstheme="minorHAnsi"/>
          <w:color w:val="000000" w:themeColor="text1"/>
          <w:sz w:val="24"/>
          <w:szCs w:val="24"/>
        </w:rPr>
        <w:t xml:space="preserve">wyłącznie do tych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nioskodawców, których projekty zostały </w:t>
      </w:r>
      <w:r w:rsidR="000A0B4C" w:rsidRPr="002F7618">
        <w:rPr>
          <w:rFonts w:cstheme="minorHAnsi"/>
          <w:color w:val="000000" w:themeColor="text1"/>
          <w:sz w:val="24"/>
          <w:szCs w:val="24"/>
        </w:rPr>
        <w:t>skierowane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do negocjacji, pismo informujące o możliwości podjęcia negocjacji w wyznaczonym przez PARP terminie.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CACBD19" w14:textId="2CEE8A80" w:rsidR="00B65D06" w:rsidRPr="002F7618" w:rsidRDefault="00B65D06">
      <w:pPr>
        <w:spacing w:after="0" w:line="276" w:lineRule="auto"/>
        <w:ind w:left="644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Niepodjęcie negocjacji w wyznaczonym terminie oznacza negatywną ocenę kryterium</w:t>
      </w:r>
      <w:r w:rsidR="00DC055C">
        <w:rPr>
          <w:rFonts w:cstheme="minorHAnsi"/>
          <w:color w:val="000000" w:themeColor="text1"/>
          <w:sz w:val="24"/>
          <w:szCs w:val="24"/>
        </w:rPr>
        <w:t>, którego miały dotyczyć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negocjacje i brak możliwości przyznania dofinansowania.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9DF534E" w14:textId="38F0496A" w:rsidR="00FF5E9C" w:rsidRPr="002F7618" w:rsidRDefault="00A779B3" w:rsidP="00DD12FC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Pi</w:t>
      </w:r>
      <w:r w:rsidR="00B65D06" w:rsidRPr="002F7618">
        <w:rPr>
          <w:rFonts w:cstheme="minorHAnsi"/>
          <w:color w:val="000000" w:themeColor="text1"/>
          <w:sz w:val="24"/>
          <w:szCs w:val="24"/>
        </w:rPr>
        <w:t xml:space="preserve">smo, o którym mowa w </w:t>
      </w:r>
      <w:r w:rsidR="00DC055C">
        <w:rPr>
          <w:rFonts w:cstheme="minorHAnsi"/>
          <w:color w:val="000000" w:themeColor="text1"/>
          <w:sz w:val="24"/>
          <w:szCs w:val="24"/>
        </w:rPr>
        <w:t>ust</w:t>
      </w:r>
      <w:r w:rsidR="00822FFA">
        <w:rPr>
          <w:rFonts w:cstheme="minorHAnsi"/>
          <w:color w:val="000000" w:themeColor="text1"/>
          <w:sz w:val="24"/>
          <w:szCs w:val="24"/>
        </w:rPr>
        <w:t>.</w:t>
      </w:r>
      <w:r w:rsidR="00B65D06" w:rsidRPr="002F7618">
        <w:rPr>
          <w:rFonts w:cstheme="minorHAnsi"/>
          <w:color w:val="000000" w:themeColor="text1"/>
          <w:sz w:val="24"/>
          <w:szCs w:val="24"/>
        </w:rPr>
        <w:t xml:space="preserve"> 3 z</w:t>
      </w:r>
      <w:r w:rsidR="002D338E" w:rsidRPr="002F7618">
        <w:rPr>
          <w:rFonts w:cstheme="minorHAnsi"/>
          <w:color w:val="000000" w:themeColor="text1"/>
          <w:sz w:val="24"/>
          <w:szCs w:val="24"/>
        </w:rPr>
        <w:t xml:space="preserve">awiera całą treść wypełnionych </w:t>
      </w:r>
      <w:r w:rsidR="00427CA2">
        <w:rPr>
          <w:rFonts w:cstheme="minorHAnsi"/>
          <w:color w:val="000000" w:themeColor="text1"/>
          <w:sz w:val="24"/>
          <w:szCs w:val="24"/>
        </w:rPr>
        <w:t>k</w:t>
      </w:r>
      <w:r w:rsidR="00B65D06" w:rsidRPr="002F7618">
        <w:rPr>
          <w:rFonts w:cstheme="minorHAnsi"/>
          <w:color w:val="000000" w:themeColor="text1"/>
          <w:sz w:val="24"/>
          <w:szCs w:val="24"/>
        </w:rPr>
        <w:t>art</w:t>
      </w:r>
      <w:r w:rsidR="002D338E" w:rsidRPr="002F7618">
        <w:rPr>
          <w:rFonts w:cstheme="minorHAnsi"/>
          <w:color w:val="000000" w:themeColor="text1"/>
          <w:sz w:val="24"/>
          <w:szCs w:val="24"/>
        </w:rPr>
        <w:t xml:space="preserve"> oceny </w:t>
      </w:r>
      <w:r w:rsidR="00DC055C">
        <w:rPr>
          <w:rFonts w:cstheme="minorHAnsi"/>
          <w:color w:val="000000" w:themeColor="text1"/>
          <w:sz w:val="24"/>
          <w:szCs w:val="24"/>
        </w:rPr>
        <w:t xml:space="preserve">merytorycznej </w:t>
      </w:r>
      <w:r w:rsidR="002D338E" w:rsidRPr="002F7618">
        <w:rPr>
          <w:rFonts w:cstheme="minorHAnsi"/>
          <w:color w:val="000000" w:themeColor="text1"/>
          <w:sz w:val="24"/>
          <w:szCs w:val="24"/>
        </w:rPr>
        <w:t xml:space="preserve">albo kopie wypełnionych </w:t>
      </w:r>
      <w:r w:rsidR="001D74CE">
        <w:rPr>
          <w:rFonts w:cstheme="minorHAnsi"/>
          <w:color w:val="000000" w:themeColor="text1"/>
          <w:sz w:val="24"/>
          <w:szCs w:val="24"/>
        </w:rPr>
        <w:t>k</w:t>
      </w:r>
      <w:r w:rsidR="00B65D06" w:rsidRPr="002F7618">
        <w:rPr>
          <w:rFonts w:cstheme="minorHAnsi"/>
          <w:color w:val="000000" w:themeColor="text1"/>
          <w:sz w:val="24"/>
          <w:szCs w:val="24"/>
        </w:rPr>
        <w:t xml:space="preserve">art oceny w postaci załączników. PARP przekazując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="00B65D06" w:rsidRPr="002F7618">
        <w:rPr>
          <w:rFonts w:cstheme="minorHAnsi"/>
          <w:color w:val="000000" w:themeColor="text1"/>
          <w:sz w:val="24"/>
          <w:szCs w:val="24"/>
        </w:rPr>
        <w:t>nioskodawcy tę informację</w:t>
      </w:r>
      <w:r w:rsidR="00DC055C">
        <w:rPr>
          <w:rFonts w:cstheme="minorHAnsi"/>
          <w:color w:val="000000" w:themeColor="text1"/>
          <w:sz w:val="24"/>
          <w:szCs w:val="24"/>
        </w:rPr>
        <w:t>,</w:t>
      </w:r>
      <w:r w:rsidR="00363EE9" w:rsidRPr="00363EE9">
        <w:t xml:space="preserve"> </w:t>
      </w:r>
      <w:r w:rsidR="00A62556">
        <w:t>w</w:t>
      </w:r>
      <w:r w:rsidR="00A62556" w:rsidRPr="00363EE9">
        <w:rPr>
          <w:rFonts w:cstheme="minorHAnsi"/>
          <w:color w:val="000000" w:themeColor="text1"/>
          <w:sz w:val="24"/>
          <w:szCs w:val="24"/>
        </w:rPr>
        <w:t xml:space="preserve"> uzasadnionych przypadkach </w:t>
      </w:r>
      <w:r w:rsidR="00363EE9" w:rsidRPr="00363EE9">
        <w:rPr>
          <w:rFonts w:cstheme="minorHAnsi"/>
          <w:color w:val="000000" w:themeColor="text1"/>
          <w:sz w:val="24"/>
          <w:szCs w:val="24"/>
        </w:rPr>
        <w:t xml:space="preserve">może odstąpić od </w:t>
      </w:r>
      <w:r w:rsidR="00B65D06" w:rsidRPr="002F7618">
        <w:rPr>
          <w:rFonts w:cstheme="minorHAnsi"/>
          <w:color w:val="000000" w:themeColor="text1"/>
          <w:sz w:val="24"/>
          <w:szCs w:val="24"/>
        </w:rPr>
        <w:t>zachow</w:t>
      </w:r>
      <w:r w:rsidR="00363EE9">
        <w:rPr>
          <w:rFonts w:cstheme="minorHAnsi"/>
          <w:color w:val="000000" w:themeColor="text1"/>
          <w:sz w:val="24"/>
          <w:szCs w:val="24"/>
        </w:rPr>
        <w:t>ania</w:t>
      </w:r>
      <w:r w:rsidR="00B65D06" w:rsidRPr="002F7618">
        <w:rPr>
          <w:rFonts w:cstheme="minorHAnsi"/>
          <w:color w:val="000000" w:themeColor="text1"/>
          <w:sz w:val="24"/>
          <w:szCs w:val="24"/>
        </w:rPr>
        <w:t xml:space="preserve"> zasad</w:t>
      </w:r>
      <w:r w:rsidR="00981166">
        <w:rPr>
          <w:rFonts w:cstheme="minorHAnsi"/>
          <w:color w:val="000000" w:themeColor="text1"/>
          <w:sz w:val="24"/>
          <w:szCs w:val="24"/>
        </w:rPr>
        <w:t>y</w:t>
      </w:r>
      <w:r w:rsidR="00B65D06" w:rsidRPr="002F7618">
        <w:rPr>
          <w:rFonts w:cstheme="minorHAnsi"/>
          <w:color w:val="000000" w:themeColor="text1"/>
          <w:sz w:val="24"/>
          <w:szCs w:val="24"/>
        </w:rPr>
        <w:t xml:space="preserve"> anonimowości osób dokonujących oceny.</w:t>
      </w:r>
    </w:p>
    <w:p w14:paraId="478BAE7A" w14:textId="4260CE36" w:rsidR="00FF5E9C" w:rsidRPr="002F7618" w:rsidRDefault="00FF5E9C" w:rsidP="00DD12FC">
      <w:pPr>
        <w:pStyle w:val="Akapitzlist"/>
        <w:numPr>
          <w:ilvl w:val="0"/>
          <w:numId w:val="27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Negocjacje obejmują wszystkie kwestie wskazane przez oceniają</w:t>
      </w:r>
      <w:r w:rsidR="00EE68AC" w:rsidRPr="002F7618">
        <w:rPr>
          <w:rFonts w:cstheme="minorHAnsi"/>
          <w:color w:val="000000" w:themeColor="text1"/>
          <w:sz w:val="24"/>
          <w:szCs w:val="24"/>
        </w:rPr>
        <w:t xml:space="preserve">cych w wypełnionych przez nich </w:t>
      </w:r>
      <w:r w:rsidR="00427CA2">
        <w:rPr>
          <w:rFonts w:cstheme="minorHAnsi"/>
          <w:color w:val="000000" w:themeColor="text1"/>
          <w:sz w:val="24"/>
          <w:szCs w:val="24"/>
        </w:rPr>
        <w:t>k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artach oceny </w:t>
      </w:r>
      <w:r w:rsidR="00BA6F0B">
        <w:rPr>
          <w:rFonts w:cstheme="minorHAnsi"/>
          <w:color w:val="000000" w:themeColor="text1"/>
          <w:sz w:val="24"/>
          <w:szCs w:val="24"/>
        </w:rPr>
        <w:t xml:space="preserve">merytorycznej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oraz ewentualne dodatkowe kwestie </w:t>
      </w:r>
      <w:r w:rsidRPr="002F7618">
        <w:rPr>
          <w:rFonts w:cstheme="minorHAnsi"/>
          <w:color w:val="000000" w:themeColor="text1"/>
          <w:sz w:val="24"/>
          <w:szCs w:val="24"/>
        </w:rPr>
        <w:lastRenderedPageBreak/>
        <w:t xml:space="preserve">wskazane przez </w:t>
      </w:r>
      <w:r w:rsidR="001D74CE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>rzewodniczącego KOP</w:t>
      </w:r>
      <w:r w:rsidR="00AC1993" w:rsidRPr="002F7618">
        <w:rPr>
          <w:rFonts w:cstheme="minorHAnsi"/>
          <w:color w:val="000000" w:themeColor="text1"/>
          <w:sz w:val="24"/>
          <w:szCs w:val="24"/>
        </w:rPr>
        <w:t xml:space="preserve">, a w szczególności działania mające na celu osiągnięcie wskaźników </w:t>
      </w:r>
      <w:r w:rsidR="00786AD1" w:rsidRPr="002F7618">
        <w:rPr>
          <w:rFonts w:cstheme="minorHAnsi"/>
          <w:color w:val="000000" w:themeColor="text1"/>
          <w:sz w:val="24"/>
          <w:szCs w:val="24"/>
        </w:rPr>
        <w:t xml:space="preserve">określonych </w:t>
      </w:r>
      <w:r w:rsidR="00AC1993" w:rsidRPr="002F7618">
        <w:rPr>
          <w:rFonts w:cstheme="minorHAnsi"/>
          <w:color w:val="000000" w:themeColor="text1"/>
          <w:sz w:val="24"/>
          <w:szCs w:val="24"/>
        </w:rPr>
        <w:t>w</w:t>
      </w:r>
      <w:r w:rsidR="00660E4F" w:rsidRPr="002F7618">
        <w:rPr>
          <w:rFonts w:cstheme="minorHAnsi"/>
          <w:color w:val="000000" w:themeColor="text1"/>
          <w:sz w:val="24"/>
          <w:szCs w:val="24"/>
        </w:rPr>
        <w:t> </w:t>
      </w:r>
      <w:r w:rsidR="00AC1993" w:rsidRPr="002F7618">
        <w:rPr>
          <w:rFonts w:cstheme="minorHAnsi"/>
          <w:color w:val="000000" w:themeColor="text1"/>
          <w:sz w:val="24"/>
          <w:szCs w:val="24"/>
        </w:rPr>
        <w:t xml:space="preserve"> konkursie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4B161AD" w14:textId="3A571207" w:rsidR="00FF5E9C" w:rsidRPr="002F7618" w:rsidRDefault="00FF5E9C" w:rsidP="00DD12FC">
      <w:pPr>
        <w:pStyle w:val="Akapitzlist"/>
        <w:numPr>
          <w:ilvl w:val="0"/>
          <w:numId w:val="27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Negocjacje projektów są przeprowadzane przez pracowników PARP powołanych do składu KOP. Mogą to być pracownicy PARP powołani w skład KOP, inni niż pracownicy PARP, którzy dokonywali oceny danego projektu.</w:t>
      </w:r>
    </w:p>
    <w:p w14:paraId="33FCFE25" w14:textId="77777777" w:rsidR="003465C8" w:rsidRPr="002F7618" w:rsidRDefault="003465C8" w:rsidP="00DD12FC">
      <w:pPr>
        <w:pStyle w:val="Akapitzlist"/>
        <w:numPr>
          <w:ilvl w:val="0"/>
          <w:numId w:val="27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Negocjacje projektów są przeprowadzane w formie pisemnej (w tym z wykorzystaniem elektronicznych kanałów komunikacji) lub ustnej (spotkanie obu stron negocjacji</w:t>
      </w:r>
      <w:r w:rsidR="00B507F3" w:rsidRPr="002F7618">
        <w:rPr>
          <w:rFonts w:cstheme="minorHAnsi"/>
          <w:color w:val="000000" w:themeColor="text1"/>
          <w:sz w:val="24"/>
          <w:szCs w:val="24"/>
        </w:rPr>
        <w:t>, telefonicznie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). </w:t>
      </w:r>
    </w:p>
    <w:p w14:paraId="0BAE922F" w14:textId="53846ACD" w:rsidR="00FF5E9C" w:rsidRPr="002F7618" w:rsidRDefault="00A779B3" w:rsidP="00DD12FC">
      <w:pPr>
        <w:pStyle w:val="Akapitzlist"/>
        <w:numPr>
          <w:ilvl w:val="0"/>
          <w:numId w:val="27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Z</w:t>
      </w:r>
      <w:r w:rsidR="00FF5E9C" w:rsidRPr="002F7618">
        <w:rPr>
          <w:rFonts w:cstheme="minorHAnsi"/>
          <w:color w:val="000000" w:themeColor="text1"/>
          <w:sz w:val="24"/>
          <w:szCs w:val="24"/>
        </w:rPr>
        <w:t xml:space="preserve"> przeprowadzonych negocjacji </w:t>
      </w:r>
      <w:r w:rsidR="00BA6F0B">
        <w:rPr>
          <w:rFonts w:cstheme="minorHAnsi"/>
          <w:color w:val="000000" w:themeColor="text1"/>
          <w:sz w:val="24"/>
          <w:szCs w:val="24"/>
        </w:rPr>
        <w:t xml:space="preserve">(przy </w:t>
      </w:r>
      <w:r w:rsidR="003465C8" w:rsidRPr="002F7618">
        <w:rPr>
          <w:rFonts w:cstheme="minorHAnsi"/>
          <w:color w:val="000000" w:themeColor="text1"/>
          <w:sz w:val="24"/>
          <w:szCs w:val="24"/>
        </w:rPr>
        <w:t>prowadzonych w formie elektronicznej</w:t>
      </w:r>
      <w:r w:rsidR="00FF5E9C" w:rsidRPr="002F7618">
        <w:rPr>
          <w:rFonts w:cstheme="minorHAnsi"/>
          <w:color w:val="000000" w:themeColor="text1"/>
          <w:sz w:val="24"/>
          <w:szCs w:val="24"/>
        </w:rPr>
        <w:t>, jeśli PARP zdecyduje o sporządzeniu protokołu</w:t>
      </w:r>
      <w:r w:rsidR="00867CE7" w:rsidRPr="002F7618">
        <w:rPr>
          <w:rFonts w:cstheme="minorHAnsi"/>
          <w:color w:val="000000" w:themeColor="text1"/>
          <w:sz w:val="24"/>
          <w:szCs w:val="24"/>
        </w:rPr>
        <w:t>)</w:t>
      </w:r>
      <w:r w:rsidR="00C44189" w:rsidRPr="002F7618">
        <w:rPr>
          <w:rFonts w:cstheme="minorHAnsi"/>
          <w:color w:val="000000" w:themeColor="text1"/>
          <w:sz w:val="24"/>
          <w:szCs w:val="24"/>
        </w:rPr>
        <w:t>,</w:t>
      </w:r>
      <w:r w:rsidR="003465C8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FF5E9C" w:rsidRPr="002F7618">
        <w:rPr>
          <w:rFonts w:cstheme="minorHAnsi"/>
          <w:color w:val="000000" w:themeColor="text1"/>
          <w:sz w:val="24"/>
          <w:szCs w:val="24"/>
        </w:rPr>
        <w:t>sporządza się podpisywany przez obie strony protokół ustaleń. Protokół zawiera opis przebiegu negocjacji umożliwiający jego późniejsze odtworzenie.</w:t>
      </w:r>
    </w:p>
    <w:p w14:paraId="432AC627" w14:textId="77777777" w:rsidR="00867CE7" w:rsidRPr="002F7618" w:rsidRDefault="00FF5E9C" w:rsidP="00DD12FC">
      <w:pPr>
        <w:pStyle w:val="Akapitzlist"/>
        <w:numPr>
          <w:ilvl w:val="0"/>
          <w:numId w:val="27"/>
        </w:numPr>
        <w:spacing w:after="0" w:line="276" w:lineRule="auto"/>
        <w:ind w:hanging="218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Jeżeli w trakcie negocjacji</w:t>
      </w:r>
      <w:r w:rsidR="00867CE7" w:rsidRPr="002F7618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03138DD7" w14:textId="26168D2D" w:rsidR="00F95F7B" w:rsidRPr="00A02F6C" w:rsidRDefault="00F95F7B" w:rsidP="00DD12FC">
      <w:pPr>
        <w:pStyle w:val="Akapitzlist"/>
        <w:numPr>
          <w:ilvl w:val="0"/>
          <w:numId w:val="5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A02F6C">
        <w:rPr>
          <w:rFonts w:cstheme="minorHAnsi"/>
          <w:color w:val="000000" w:themeColor="text1"/>
          <w:sz w:val="24"/>
          <w:szCs w:val="24"/>
        </w:rPr>
        <w:t xml:space="preserve">do wniosku </w:t>
      </w:r>
      <w:r w:rsidR="00BA6F0B"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Pr="00A02F6C">
        <w:rPr>
          <w:rFonts w:cstheme="minorHAnsi"/>
          <w:color w:val="000000" w:themeColor="text1"/>
          <w:sz w:val="24"/>
          <w:szCs w:val="24"/>
        </w:rPr>
        <w:t xml:space="preserve">nie zostaną wprowadzone korekty wskazane przez oceniających w kartach oceny </w:t>
      </w:r>
      <w:r w:rsidR="00681702">
        <w:rPr>
          <w:rFonts w:cstheme="minorHAnsi"/>
          <w:color w:val="000000" w:themeColor="text1"/>
          <w:sz w:val="24"/>
          <w:szCs w:val="24"/>
        </w:rPr>
        <w:t xml:space="preserve">merytorycznej </w:t>
      </w:r>
      <w:r w:rsidRPr="00A02F6C">
        <w:rPr>
          <w:rFonts w:cstheme="minorHAnsi"/>
          <w:color w:val="000000" w:themeColor="text1"/>
          <w:sz w:val="24"/>
          <w:szCs w:val="24"/>
        </w:rPr>
        <w:t xml:space="preserve">projektu lub przez przewodniczącego KOP lub inne zmiany wynikające z ustaleń dokonanych podczas negocjacji lub </w:t>
      </w:r>
    </w:p>
    <w:p w14:paraId="20351F1D" w14:textId="1A022BD8" w:rsidR="00F95F7B" w:rsidRPr="00A02F6C" w:rsidRDefault="00F95F7B" w:rsidP="00DD12FC">
      <w:pPr>
        <w:pStyle w:val="Akapitzlist"/>
        <w:numPr>
          <w:ilvl w:val="0"/>
          <w:numId w:val="5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A02F6C">
        <w:rPr>
          <w:rFonts w:cstheme="minorHAnsi"/>
          <w:color w:val="000000" w:themeColor="text1"/>
          <w:sz w:val="24"/>
          <w:szCs w:val="24"/>
        </w:rPr>
        <w:t xml:space="preserve">KOP nie uzyska od wnioskodawcy informacji i wyjaśnień dotyczących określonych </w:t>
      </w:r>
      <w:r w:rsidR="00681702">
        <w:rPr>
          <w:rFonts w:cstheme="minorHAnsi"/>
          <w:color w:val="000000" w:themeColor="text1"/>
          <w:sz w:val="24"/>
          <w:szCs w:val="24"/>
        </w:rPr>
        <w:t>postanowień</w:t>
      </w:r>
      <w:r w:rsidR="00681702" w:rsidRPr="00A02F6C">
        <w:rPr>
          <w:rFonts w:cstheme="minorHAnsi"/>
          <w:color w:val="000000" w:themeColor="text1"/>
          <w:sz w:val="24"/>
          <w:szCs w:val="24"/>
        </w:rPr>
        <w:t xml:space="preserve"> </w:t>
      </w:r>
      <w:r w:rsidRPr="00A02F6C">
        <w:rPr>
          <w:rFonts w:cstheme="minorHAnsi"/>
          <w:color w:val="000000" w:themeColor="text1"/>
          <w:sz w:val="24"/>
          <w:szCs w:val="24"/>
        </w:rPr>
        <w:t>we wniosku</w:t>
      </w:r>
      <w:r w:rsidR="00681702">
        <w:rPr>
          <w:rFonts w:cstheme="minorHAnsi"/>
          <w:color w:val="000000" w:themeColor="text1"/>
          <w:sz w:val="24"/>
          <w:szCs w:val="24"/>
        </w:rPr>
        <w:t xml:space="preserve"> o dofinansowanie</w:t>
      </w:r>
      <w:r w:rsidRPr="00A02F6C">
        <w:rPr>
          <w:rFonts w:cstheme="minorHAnsi"/>
          <w:color w:val="000000" w:themeColor="text1"/>
          <w:sz w:val="24"/>
          <w:szCs w:val="24"/>
        </w:rPr>
        <w:t xml:space="preserve">, wskazanych przez oceniających w kartach oceny </w:t>
      </w:r>
      <w:r w:rsidR="00681702">
        <w:rPr>
          <w:rFonts w:cstheme="minorHAnsi"/>
          <w:color w:val="000000" w:themeColor="text1"/>
          <w:sz w:val="24"/>
          <w:szCs w:val="24"/>
        </w:rPr>
        <w:t xml:space="preserve">merytorycznej </w:t>
      </w:r>
      <w:r w:rsidRPr="00A02F6C">
        <w:rPr>
          <w:rFonts w:cstheme="minorHAnsi"/>
          <w:color w:val="000000" w:themeColor="text1"/>
          <w:sz w:val="24"/>
          <w:szCs w:val="24"/>
        </w:rPr>
        <w:t xml:space="preserve">projektu lub przewodniczącego KOP lub </w:t>
      </w:r>
    </w:p>
    <w:p w14:paraId="631A5156" w14:textId="77777777" w:rsidR="00EF1FF1" w:rsidRDefault="00F95F7B" w:rsidP="00DD12FC">
      <w:pPr>
        <w:pStyle w:val="Akapitzlist"/>
        <w:numPr>
          <w:ilvl w:val="0"/>
          <w:numId w:val="5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A02F6C">
        <w:rPr>
          <w:rFonts w:cstheme="minorHAnsi"/>
          <w:color w:val="000000" w:themeColor="text1"/>
          <w:sz w:val="24"/>
          <w:szCs w:val="24"/>
        </w:rPr>
        <w:t xml:space="preserve">do wniosku </w:t>
      </w:r>
      <w:r w:rsidR="00EF1FF1">
        <w:rPr>
          <w:rFonts w:cstheme="minorHAnsi"/>
          <w:color w:val="000000" w:themeColor="text1"/>
          <w:sz w:val="24"/>
          <w:szCs w:val="24"/>
        </w:rPr>
        <w:t>o dofinansowanie</w:t>
      </w:r>
      <w:r w:rsidR="00EF1FF1" w:rsidRPr="00A02F6C">
        <w:rPr>
          <w:rFonts w:cstheme="minorHAnsi"/>
          <w:color w:val="000000" w:themeColor="text1"/>
          <w:sz w:val="24"/>
          <w:szCs w:val="24"/>
        </w:rPr>
        <w:t xml:space="preserve"> </w:t>
      </w:r>
      <w:r w:rsidRPr="00A02F6C">
        <w:rPr>
          <w:rFonts w:cstheme="minorHAnsi"/>
          <w:color w:val="000000" w:themeColor="text1"/>
          <w:sz w:val="24"/>
          <w:szCs w:val="24"/>
        </w:rPr>
        <w:t xml:space="preserve">zostały wprowadzone inne zmiany niewynikające z kart oceny merytorycznej lub uwag przewodniczącego KOP lub ustaleń wynikających z procesu negocjacji, </w:t>
      </w:r>
    </w:p>
    <w:p w14:paraId="331D50A2" w14:textId="6058AA20" w:rsidR="00F95F7B" w:rsidRPr="00A02F6C" w:rsidRDefault="00F95F7B" w:rsidP="005E7F36">
      <w:pPr>
        <w:pStyle w:val="Akapitzlist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A02F6C">
        <w:rPr>
          <w:rFonts w:cstheme="minorHAnsi"/>
          <w:color w:val="000000" w:themeColor="text1"/>
          <w:sz w:val="24"/>
          <w:szCs w:val="24"/>
        </w:rPr>
        <w:t>negocjacje kończą się wynikiem negatywnym.</w:t>
      </w:r>
    </w:p>
    <w:p w14:paraId="6A0FBEF8" w14:textId="6DFAD030" w:rsidR="000D72D0" w:rsidRPr="005E7F36" w:rsidRDefault="00923369" w:rsidP="005E7F36">
      <w:pPr>
        <w:pStyle w:val="Akapitzlist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5E7F36">
        <w:rPr>
          <w:rFonts w:cstheme="minorHAnsi"/>
          <w:color w:val="000000" w:themeColor="text1"/>
          <w:sz w:val="24"/>
          <w:szCs w:val="24"/>
        </w:rPr>
        <w:t>Negocjacje muszą się zakończyć</w:t>
      </w:r>
      <w:r w:rsidR="000D72D0" w:rsidRPr="005E7F36">
        <w:rPr>
          <w:rFonts w:cstheme="minorHAnsi"/>
          <w:color w:val="000000" w:themeColor="text1"/>
          <w:sz w:val="24"/>
          <w:szCs w:val="24"/>
        </w:rPr>
        <w:t xml:space="preserve"> w</w:t>
      </w:r>
      <w:r w:rsidRPr="005E7F36">
        <w:rPr>
          <w:rFonts w:cstheme="minorHAnsi"/>
          <w:color w:val="000000" w:themeColor="text1"/>
          <w:sz w:val="24"/>
          <w:szCs w:val="24"/>
        </w:rPr>
        <w:t xml:space="preserve"> ciągu 20 dni roboczych od dnia</w:t>
      </w:r>
      <w:r w:rsidR="000D72D0" w:rsidRPr="005E7F36">
        <w:rPr>
          <w:rFonts w:cstheme="minorHAnsi"/>
          <w:color w:val="000000" w:themeColor="text1"/>
          <w:sz w:val="24"/>
          <w:szCs w:val="24"/>
        </w:rPr>
        <w:t xml:space="preserve"> podjęcia negocjacji.</w:t>
      </w:r>
      <w:r w:rsidR="00126BFC" w:rsidRPr="005E7F36">
        <w:rPr>
          <w:rFonts w:cstheme="minorHAnsi"/>
          <w:color w:val="000000" w:themeColor="text1"/>
          <w:sz w:val="24"/>
          <w:szCs w:val="24"/>
        </w:rPr>
        <w:t xml:space="preserve"> Jeżeli po upływie tego terminu nie zostanie uzgodnio</w:t>
      </w:r>
      <w:r w:rsidRPr="005E7F36">
        <w:rPr>
          <w:rFonts w:cstheme="minorHAnsi"/>
          <w:color w:val="000000" w:themeColor="text1"/>
          <w:sz w:val="24"/>
          <w:szCs w:val="24"/>
        </w:rPr>
        <w:t xml:space="preserve">ne wspólne stanowisko, wówczas </w:t>
      </w:r>
      <w:r w:rsidR="00126BFC" w:rsidRPr="005E7F36">
        <w:rPr>
          <w:rFonts w:cstheme="minorHAnsi"/>
          <w:color w:val="000000" w:themeColor="text1"/>
          <w:sz w:val="24"/>
          <w:szCs w:val="24"/>
        </w:rPr>
        <w:t>negocjacje kończą się wynikiem negatywnym.</w:t>
      </w:r>
    </w:p>
    <w:p w14:paraId="289C2913" w14:textId="78BDE038" w:rsidR="006D13AE" w:rsidRPr="002F7618" w:rsidRDefault="00FF5E9C" w:rsidP="00DD12FC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Weryfikacji spełniania przez projekt warunków określonych w procesie negocjacji (spełnienie/niespełnienie)</w:t>
      </w:r>
      <w:r w:rsidR="00740AAB" w:rsidRPr="002F7618">
        <w:rPr>
          <w:rFonts w:cstheme="minorHAnsi"/>
          <w:color w:val="000000" w:themeColor="text1"/>
          <w:sz w:val="24"/>
          <w:szCs w:val="24"/>
        </w:rPr>
        <w:t>, o których mowa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F57A57" w:rsidRPr="002F7618">
        <w:rPr>
          <w:rFonts w:cstheme="minorHAnsi"/>
          <w:color w:val="000000" w:themeColor="text1"/>
          <w:sz w:val="24"/>
          <w:szCs w:val="24"/>
        </w:rPr>
        <w:t>w</w:t>
      </w:r>
      <w:r w:rsidR="006364EB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EF1FF1">
        <w:rPr>
          <w:rFonts w:cstheme="minorHAnsi"/>
          <w:color w:val="000000" w:themeColor="text1"/>
          <w:sz w:val="24"/>
          <w:szCs w:val="24"/>
        </w:rPr>
        <w:t>ust.</w:t>
      </w:r>
      <w:r w:rsidR="00EF1FF1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6364EB" w:rsidRPr="002F7618">
        <w:rPr>
          <w:rFonts w:cstheme="minorHAnsi"/>
          <w:color w:val="000000" w:themeColor="text1"/>
          <w:sz w:val="24"/>
          <w:szCs w:val="24"/>
        </w:rPr>
        <w:t xml:space="preserve">9 </w:t>
      </w:r>
      <w:r w:rsidR="002D338E" w:rsidRPr="002F7618">
        <w:rPr>
          <w:rFonts w:cstheme="minorHAnsi"/>
          <w:color w:val="000000" w:themeColor="text1"/>
          <w:sz w:val="24"/>
          <w:szCs w:val="24"/>
        </w:rPr>
        <w:t xml:space="preserve">służy </w:t>
      </w:r>
      <w:r w:rsidR="00427CA2">
        <w:rPr>
          <w:rFonts w:cstheme="minorHAnsi"/>
          <w:color w:val="000000" w:themeColor="text1"/>
          <w:sz w:val="24"/>
          <w:szCs w:val="24"/>
        </w:rPr>
        <w:t>k</w:t>
      </w:r>
      <w:r w:rsidRPr="002F7618">
        <w:rPr>
          <w:rFonts w:cstheme="minorHAnsi"/>
          <w:color w:val="000000" w:themeColor="text1"/>
          <w:sz w:val="24"/>
          <w:szCs w:val="24"/>
        </w:rPr>
        <w:t>arta weryfikacji kryterium kończącego negocjacje</w:t>
      </w:r>
      <w:r w:rsidR="00AA34F9">
        <w:rPr>
          <w:rFonts w:cstheme="minorHAnsi"/>
          <w:color w:val="000000" w:themeColor="text1"/>
          <w:sz w:val="24"/>
          <w:szCs w:val="24"/>
        </w:rPr>
        <w:t xml:space="preserve"> wniosku o dofinansowanie</w:t>
      </w:r>
      <w:r w:rsidRPr="002F7618">
        <w:rPr>
          <w:rFonts w:cstheme="minorHAnsi"/>
          <w:color w:val="000000" w:themeColor="text1"/>
          <w:sz w:val="24"/>
          <w:szCs w:val="24"/>
        </w:rPr>
        <w:t>. Weryfikacja kryterium jest dokonywana przez jednego członka KOP i musi zostać odpowiednio udokumentowana w karcie weryfikacji kryterium kończącego negocjacje</w:t>
      </w:r>
      <w:r w:rsidR="00AA34F9" w:rsidRPr="00AA34F9">
        <w:rPr>
          <w:rFonts w:cstheme="minorHAnsi"/>
          <w:color w:val="000000" w:themeColor="text1"/>
          <w:sz w:val="24"/>
          <w:szCs w:val="24"/>
        </w:rPr>
        <w:t xml:space="preserve"> </w:t>
      </w:r>
      <w:r w:rsidR="00AA34F9">
        <w:rPr>
          <w:rFonts w:cstheme="minorHAnsi"/>
          <w:color w:val="000000" w:themeColor="text1"/>
          <w:sz w:val="24"/>
          <w:szCs w:val="24"/>
        </w:rPr>
        <w:t>wniosku o dofinansowanie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, której wzór stanowi </w:t>
      </w:r>
      <w:r w:rsidR="0074497E">
        <w:rPr>
          <w:rFonts w:cstheme="minorHAnsi"/>
          <w:color w:val="000000" w:themeColor="text1"/>
          <w:sz w:val="24"/>
          <w:szCs w:val="24"/>
        </w:rPr>
        <w:t>z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ałącznik nr </w:t>
      </w:r>
      <w:r w:rsidR="00AE370E" w:rsidRPr="002F7618">
        <w:rPr>
          <w:rFonts w:cstheme="minorHAnsi"/>
          <w:color w:val="000000" w:themeColor="text1"/>
          <w:sz w:val="24"/>
          <w:szCs w:val="24"/>
        </w:rPr>
        <w:t xml:space="preserve">2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do </w:t>
      </w:r>
      <w:r w:rsidR="008412A9">
        <w:rPr>
          <w:rFonts w:cstheme="minorHAnsi"/>
          <w:color w:val="000000" w:themeColor="text1"/>
          <w:sz w:val="24"/>
          <w:szCs w:val="24"/>
        </w:rPr>
        <w:t>r</w:t>
      </w:r>
      <w:r w:rsidRPr="002F7618">
        <w:rPr>
          <w:rFonts w:cstheme="minorHAnsi"/>
          <w:color w:val="000000" w:themeColor="text1"/>
          <w:sz w:val="24"/>
          <w:szCs w:val="24"/>
        </w:rPr>
        <w:t>egulaminu</w:t>
      </w:r>
      <w:r w:rsidR="004A29E9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A41164" w:rsidRPr="002F7618">
        <w:rPr>
          <w:rFonts w:cstheme="minorHAnsi"/>
          <w:color w:val="000000" w:themeColor="text1"/>
          <w:sz w:val="24"/>
          <w:szCs w:val="24"/>
        </w:rPr>
        <w:t>konkursu</w:t>
      </w:r>
      <w:r w:rsidRPr="002F7618">
        <w:rPr>
          <w:rFonts w:cstheme="minorHAnsi"/>
          <w:color w:val="000000" w:themeColor="text1"/>
          <w:sz w:val="24"/>
          <w:szCs w:val="24"/>
        </w:rPr>
        <w:t>. Karta weryfikacji stanowić będzie załącznik do protokołu z prac KOP.</w:t>
      </w:r>
    </w:p>
    <w:p w14:paraId="09E08670" w14:textId="77777777" w:rsidR="006D13AE" w:rsidRPr="002F7618" w:rsidRDefault="00FF5E9C" w:rsidP="00DD12FC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Przebieg negocjacji opisywany jest w protokole z prac KOP.</w:t>
      </w:r>
    </w:p>
    <w:p w14:paraId="05922393" w14:textId="048518BC" w:rsidR="00FB74DC" w:rsidRPr="002F7618" w:rsidRDefault="00FB74DC" w:rsidP="00DD12FC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</w:t>
      </w:r>
      <w:r w:rsidR="008C3751">
        <w:rPr>
          <w:rFonts w:cstheme="minorHAnsi"/>
          <w:color w:val="000000" w:themeColor="text1"/>
          <w:sz w:val="24"/>
          <w:szCs w:val="24"/>
        </w:rPr>
        <w:t xml:space="preserve">negatywnego </w:t>
      </w:r>
      <w:r w:rsidRPr="002F7618">
        <w:rPr>
          <w:rFonts w:cstheme="minorHAnsi"/>
          <w:color w:val="000000" w:themeColor="text1"/>
          <w:sz w:val="24"/>
          <w:szCs w:val="24"/>
        </w:rPr>
        <w:t>zakończeni</w:t>
      </w:r>
      <w:r w:rsidR="008C3751">
        <w:rPr>
          <w:rFonts w:cstheme="minorHAnsi"/>
          <w:color w:val="000000" w:themeColor="text1"/>
          <w:sz w:val="24"/>
          <w:szCs w:val="24"/>
        </w:rPr>
        <w:t>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negocjacji</w:t>
      </w:r>
      <w:r w:rsidR="008C3751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PARP przekazuje niezwłocznie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nioskodawcy pisemną informację o zakończeniu oceny jego projektu, negatywnej ocenie projektu i niewybraniu go do dofinansowania wraz ze zgodnym z art. 45 ust. 5 ustawy pouczeniem o możliwości wniesienia protestu.</w:t>
      </w:r>
    </w:p>
    <w:p w14:paraId="526B6A4F" w14:textId="77777777" w:rsidR="000A0B4C" w:rsidRPr="002F7618" w:rsidRDefault="00CE4746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53" w:name="_Toc20142221"/>
      <w:r w:rsidRPr="002F7618">
        <w:rPr>
          <w:rFonts w:asciiTheme="minorHAnsi" w:hAnsiTheme="minorHAnsi" w:cstheme="minorHAnsi"/>
          <w:color w:val="auto"/>
          <w:sz w:val="24"/>
          <w:szCs w:val="24"/>
        </w:rPr>
        <w:lastRenderedPageBreak/>
        <w:t>Podrozdział 8</w:t>
      </w:r>
      <w:r w:rsidR="00E43F88" w:rsidRPr="002F7618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BA7812" w:rsidRPr="002F7618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E942AB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F5E9C" w:rsidRPr="002F7618">
        <w:rPr>
          <w:rFonts w:asciiTheme="minorHAnsi" w:hAnsiTheme="minorHAnsi" w:cstheme="minorHAnsi"/>
          <w:color w:val="auto"/>
          <w:sz w:val="24"/>
          <w:szCs w:val="24"/>
        </w:rPr>
        <w:t>Zakończenie oceny i rozstrzygnięcie konkursu</w:t>
      </w:r>
      <w:bookmarkEnd w:id="53"/>
    </w:p>
    <w:p w14:paraId="7DDA4378" w14:textId="0239F3DA" w:rsidR="0033491C" w:rsidRPr="002F7618" w:rsidRDefault="00EE68AC" w:rsidP="00DD12FC">
      <w:pPr>
        <w:pStyle w:val="Akapitzlist"/>
        <w:numPr>
          <w:ilvl w:val="0"/>
          <w:numId w:val="28"/>
        </w:numPr>
        <w:spacing w:after="0" w:line="276" w:lineRule="auto"/>
        <w:ind w:left="709" w:hanging="283"/>
        <w:rPr>
          <w:rFonts w:cstheme="minorHAnsi"/>
          <w:color w:val="000000"/>
          <w:sz w:val="24"/>
          <w:szCs w:val="24"/>
        </w:rPr>
      </w:pPr>
      <w:r w:rsidRPr="002F7618">
        <w:rPr>
          <w:rFonts w:cstheme="minorHAnsi"/>
          <w:color w:val="000000"/>
          <w:sz w:val="24"/>
          <w:szCs w:val="24"/>
        </w:rPr>
        <w:t xml:space="preserve">Po przeprowadzeniu analizy </w:t>
      </w:r>
      <w:r w:rsidR="00427CA2">
        <w:rPr>
          <w:rFonts w:cstheme="minorHAnsi"/>
          <w:color w:val="000000"/>
          <w:sz w:val="24"/>
          <w:szCs w:val="24"/>
        </w:rPr>
        <w:t>k</w:t>
      </w:r>
      <w:r w:rsidR="0033491C" w:rsidRPr="002F7618">
        <w:rPr>
          <w:rFonts w:cstheme="minorHAnsi"/>
          <w:color w:val="000000"/>
          <w:sz w:val="24"/>
          <w:szCs w:val="24"/>
        </w:rPr>
        <w:t xml:space="preserve">art oceny </w:t>
      </w:r>
      <w:r w:rsidR="00AA34F9">
        <w:rPr>
          <w:rFonts w:cstheme="minorHAnsi"/>
          <w:color w:val="000000"/>
          <w:sz w:val="24"/>
          <w:szCs w:val="24"/>
        </w:rPr>
        <w:t xml:space="preserve">merytorycznej </w:t>
      </w:r>
      <w:r w:rsidR="0033491C" w:rsidRPr="002F7618">
        <w:rPr>
          <w:rFonts w:cstheme="minorHAnsi"/>
          <w:color w:val="000000"/>
          <w:sz w:val="24"/>
          <w:szCs w:val="24"/>
        </w:rPr>
        <w:t>i obliczeniu liczby przyznanych projektom punktów</w:t>
      </w:r>
      <w:r w:rsidR="008A312C" w:rsidRPr="002F7618">
        <w:rPr>
          <w:rFonts w:cstheme="minorHAnsi"/>
          <w:color w:val="000000"/>
          <w:sz w:val="24"/>
          <w:szCs w:val="24"/>
        </w:rPr>
        <w:t xml:space="preserve"> zgodnie z podrozdziałem 8.5</w:t>
      </w:r>
      <w:r w:rsidR="0033491C" w:rsidRPr="002F7618">
        <w:rPr>
          <w:rFonts w:cstheme="minorHAnsi"/>
          <w:color w:val="000000"/>
          <w:sz w:val="24"/>
          <w:szCs w:val="24"/>
        </w:rPr>
        <w:t>, PARP podejmuje decyzję o rozstrzygnięciu konkursu.</w:t>
      </w:r>
    </w:p>
    <w:p w14:paraId="395B4C94" w14:textId="26A0C03B" w:rsidR="0033491C" w:rsidRPr="002F7618" w:rsidRDefault="0033491C" w:rsidP="00DD12FC">
      <w:pPr>
        <w:pStyle w:val="Akapitzlist"/>
        <w:numPr>
          <w:ilvl w:val="0"/>
          <w:numId w:val="28"/>
        </w:numPr>
        <w:spacing w:after="0" w:line="276" w:lineRule="auto"/>
        <w:ind w:left="709" w:hanging="283"/>
        <w:rPr>
          <w:rFonts w:cstheme="minorHAnsi"/>
          <w:color w:val="000000"/>
          <w:sz w:val="24"/>
          <w:szCs w:val="24"/>
        </w:rPr>
      </w:pPr>
      <w:r w:rsidRPr="002F7618">
        <w:rPr>
          <w:rFonts w:cstheme="minorHAnsi"/>
          <w:color w:val="000000"/>
          <w:sz w:val="24"/>
          <w:szCs w:val="24"/>
        </w:rPr>
        <w:t>KOP przygotowuje listę wszystkich projektów, które podlegały ocenie uszeregowanych w</w:t>
      </w:r>
      <w:r w:rsidR="00660E4F" w:rsidRPr="002F7618">
        <w:rPr>
          <w:rFonts w:cstheme="minorHAnsi"/>
          <w:color w:val="000000"/>
          <w:sz w:val="24"/>
          <w:szCs w:val="24"/>
        </w:rPr>
        <w:t> </w:t>
      </w:r>
      <w:r w:rsidRPr="002F7618">
        <w:rPr>
          <w:rFonts w:cstheme="minorHAnsi"/>
          <w:color w:val="000000"/>
          <w:sz w:val="24"/>
          <w:szCs w:val="24"/>
        </w:rPr>
        <w:t xml:space="preserve"> kolejności malejącej liczby uzyskanych punktów</w:t>
      </w:r>
      <w:r w:rsidR="00F5043C">
        <w:rPr>
          <w:rFonts w:cstheme="minorHAnsi"/>
          <w:color w:val="000000"/>
          <w:sz w:val="24"/>
          <w:szCs w:val="24"/>
        </w:rPr>
        <w:t>.</w:t>
      </w:r>
      <w:r w:rsidR="005E08AE" w:rsidRPr="002F7618">
        <w:rPr>
          <w:rFonts w:cstheme="minorHAnsi"/>
          <w:color w:val="000000"/>
          <w:sz w:val="24"/>
          <w:szCs w:val="24"/>
        </w:rPr>
        <w:t xml:space="preserve"> </w:t>
      </w:r>
    </w:p>
    <w:p w14:paraId="7E959883" w14:textId="011286C5" w:rsidR="0033491C" w:rsidRPr="00187F43" w:rsidRDefault="0033491C" w:rsidP="00DD12FC">
      <w:pPr>
        <w:pStyle w:val="Akapitzlist"/>
        <w:numPr>
          <w:ilvl w:val="0"/>
          <w:numId w:val="28"/>
        </w:numPr>
        <w:spacing w:after="0" w:line="276" w:lineRule="auto"/>
        <w:ind w:left="709" w:hanging="283"/>
        <w:rPr>
          <w:rFonts w:cstheme="minorHAnsi"/>
          <w:color w:val="000000"/>
          <w:sz w:val="24"/>
          <w:szCs w:val="24"/>
        </w:rPr>
      </w:pPr>
      <w:r w:rsidRPr="002F7618">
        <w:rPr>
          <w:rFonts w:cstheme="minorHAnsi"/>
          <w:color w:val="000000"/>
          <w:sz w:val="24"/>
          <w:szCs w:val="24"/>
        </w:rPr>
        <w:t xml:space="preserve">O kolejności projektów na liście, o której mowa w </w:t>
      </w:r>
      <w:r w:rsidR="00AA34F9">
        <w:rPr>
          <w:rFonts w:cstheme="minorHAnsi"/>
          <w:color w:val="000000"/>
          <w:sz w:val="24"/>
          <w:szCs w:val="24"/>
        </w:rPr>
        <w:t>ust.</w:t>
      </w:r>
      <w:r w:rsidR="00AA34F9" w:rsidRPr="002F7618">
        <w:rPr>
          <w:rFonts w:cstheme="minorHAnsi"/>
          <w:color w:val="000000"/>
          <w:sz w:val="24"/>
          <w:szCs w:val="24"/>
        </w:rPr>
        <w:t xml:space="preserve"> </w:t>
      </w:r>
      <w:r w:rsidRPr="002F7618">
        <w:rPr>
          <w:rFonts w:cstheme="minorHAnsi"/>
          <w:color w:val="000000"/>
          <w:sz w:val="24"/>
          <w:szCs w:val="24"/>
        </w:rPr>
        <w:t xml:space="preserve">2 decyduje liczba punktów </w:t>
      </w:r>
      <w:r w:rsidRPr="00187F43">
        <w:rPr>
          <w:rFonts w:cstheme="minorHAnsi"/>
          <w:color w:val="000000"/>
          <w:sz w:val="24"/>
          <w:szCs w:val="24"/>
        </w:rPr>
        <w:t xml:space="preserve">przyznana danemu projektowi. </w:t>
      </w:r>
    </w:p>
    <w:p w14:paraId="30814AE0" w14:textId="5808CF31" w:rsidR="00180B15" w:rsidRPr="00187F43" w:rsidRDefault="0033491C" w:rsidP="00180B15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187F43">
        <w:rPr>
          <w:rFonts w:cstheme="minorHAnsi"/>
          <w:color w:val="000000"/>
          <w:sz w:val="24"/>
          <w:szCs w:val="24"/>
        </w:rPr>
        <w:t>W przypadku jednakowej liczby punktów, kryterium rozstrzygającym o ostatecznej kolejności projektów na liście będzie w pierwszej kolejności kryterium „</w:t>
      </w:r>
      <w:r w:rsidR="00180B15" w:rsidRPr="00187F43">
        <w:rPr>
          <w:rFonts w:cstheme="minorHAnsi"/>
          <w:color w:val="000000"/>
          <w:sz w:val="24"/>
          <w:szCs w:val="24"/>
        </w:rPr>
        <w:t xml:space="preserve">Adekwatność doboru grupy docelowej”. </w:t>
      </w:r>
    </w:p>
    <w:p w14:paraId="4C08D61F" w14:textId="65ECA864" w:rsidR="0033491C" w:rsidRPr="00187F43" w:rsidRDefault="0033491C" w:rsidP="00180B15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187F43">
        <w:rPr>
          <w:rFonts w:cstheme="minorHAnsi"/>
          <w:color w:val="000000"/>
          <w:sz w:val="24"/>
          <w:szCs w:val="24"/>
        </w:rPr>
        <w:t>W dalszej kolejności będzie brana pod uwagę punktacja w kryteriach:</w:t>
      </w:r>
    </w:p>
    <w:p w14:paraId="74751159" w14:textId="1BEB9BC8" w:rsidR="00D84F6C" w:rsidRPr="00187F43" w:rsidRDefault="00180B15" w:rsidP="00180B15">
      <w:pPr>
        <w:pStyle w:val="Akapitzlist"/>
        <w:numPr>
          <w:ilvl w:val="0"/>
          <w:numId w:val="69"/>
        </w:numPr>
        <w:spacing w:before="240" w:after="240"/>
        <w:ind w:hanging="11"/>
        <w:rPr>
          <w:rFonts w:cstheme="minorHAnsi"/>
          <w:sz w:val="24"/>
          <w:szCs w:val="24"/>
        </w:rPr>
      </w:pPr>
      <w:r w:rsidRPr="00187F43" w:rsidDel="00180B15">
        <w:rPr>
          <w:rFonts w:cstheme="minorHAnsi"/>
          <w:sz w:val="24"/>
          <w:szCs w:val="24"/>
        </w:rPr>
        <w:t xml:space="preserve"> </w:t>
      </w:r>
      <w:r w:rsidR="00D84F6C" w:rsidRPr="00187F43">
        <w:rPr>
          <w:rFonts w:cstheme="minorHAnsi"/>
          <w:sz w:val="24"/>
          <w:szCs w:val="24"/>
        </w:rPr>
        <w:t>„ A</w:t>
      </w:r>
      <w:r w:rsidR="00C937FD" w:rsidRPr="00187F43">
        <w:rPr>
          <w:rFonts w:cstheme="minorHAnsi"/>
          <w:sz w:val="24"/>
          <w:szCs w:val="24"/>
        </w:rPr>
        <w:t>dekwatność potencjału społecznego”</w:t>
      </w:r>
    </w:p>
    <w:p w14:paraId="39174E59" w14:textId="77777777" w:rsidR="00180B15" w:rsidRPr="00187F43" w:rsidRDefault="00180B15" w:rsidP="00180B15">
      <w:pPr>
        <w:pStyle w:val="Akapitzlist"/>
        <w:numPr>
          <w:ilvl w:val="0"/>
          <w:numId w:val="69"/>
        </w:numPr>
        <w:spacing w:before="240" w:after="240"/>
        <w:ind w:hanging="11"/>
        <w:rPr>
          <w:rFonts w:cstheme="minorHAnsi"/>
          <w:sz w:val="24"/>
          <w:szCs w:val="24"/>
        </w:rPr>
      </w:pPr>
      <w:r w:rsidRPr="00187F43">
        <w:rPr>
          <w:rFonts w:cstheme="minorHAnsi"/>
          <w:sz w:val="24"/>
          <w:szCs w:val="24"/>
        </w:rPr>
        <w:t xml:space="preserve">„Prawidłowość budżetu projektu” </w:t>
      </w:r>
    </w:p>
    <w:p w14:paraId="36BB0BFC" w14:textId="40C79ABD" w:rsidR="00FC049F" w:rsidRPr="00187F43" w:rsidRDefault="00FC049F" w:rsidP="00180B15">
      <w:pPr>
        <w:pStyle w:val="Akapitzlist"/>
        <w:numPr>
          <w:ilvl w:val="0"/>
          <w:numId w:val="69"/>
        </w:numPr>
        <w:spacing w:before="240" w:after="240"/>
        <w:ind w:hanging="11"/>
        <w:rPr>
          <w:rFonts w:cstheme="minorHAnsi"/>
          <w:sz w:val="24"/>
          <w:szCs w:val="24"/>
        </w:rPr>
      </w:pPr>
      <w:r w:rsidRPr="00187F43">
        <w:rPr>
          <w:rFonts w:cstheme="minorHAnsi"/>
          <w:sz w:val="24"/>
          <w:szCs w:val="24"/>
        </w:rPr>
        <w:t>„Stopień zaangażowania potencjału wnioskodawcy”</w:t>
      </w:r>
    </w:p>
    <w:p w14:paraId="30713298" w14:textId="32F8399B" w:rsidR="00180B15" w:rsidRPr="00187F43" w:rsidRDefault="00C937FD" w:rsidP="00180B15">
      <w:pPr>
        <w:pStyle w:val="Akapitzlist"/>
        <w:numPr>
          <w:ilvl w:val="0"/>
          <w:numId w:val="69"/>
        </w:numPr>
        <w:spacing w:before="240" w:after="240"/>
        <w:ind w:hanging="11"/>
        <w:rPr>
          <w:rFonts w:cstheme="minorHAnsi"/>
          <w:sz w:val="24"/>
          <w:szCs w:val="24"/>
        </w:rPr>
      </w:pPr>
      <w:r w:rsidRPr="00187F43">
        <w:rPr>
          <w:rFonts w:cstheme="minorHAnsi"/>
          <w:sz w:val="24"/>
          <w:szCs w:val="24"/>
        </w:rPr>
        <w:t>„Trafność doboru i spójność zadań”</w:t>
      </w:r>
    </w:p>
    <w:p w14:paraId="372A3B45" w14:textId="77777777" w:rsidR="00D84F6C" w:rsidRPr="00187F43" w:rsidRDefault="00C937FD" w:rsidP="00180B15">
      <w:pPr>
        <w:pStyle w:val="Akapitzlist"/>
        <w:numPr>
          <w:ilvl w:val="0"/>
          <w:numId w:val="69"/>
        </w:numPr>
        <w:spacing w:before="240" w:after="240"/>
        <w:ind w:hanging="11"/>
        <w:rPr>
          <w:rFonts w:cstheme="minorHAnsi"/>
          <w:sz w:val="24"/>
          <w:szCs w:val="24"/>
        </w:rPr>
      </w:pPr>
      <w:r w:rsidRPr="00187F43">
        <w:rPr>
          <w:rFonts w:cstheme="minorHAnsi"/>
          <w:sz w:val="24"/>
          <w:szCs w:val="24"/>
        </w:rPr>
        <w:t>„Sposób zarządzania projektem”</w:t>
      </w:r>
    </w:p>
    <w:p w14:paraId="36F320A8" w14:textId="6CD0DD2A" w:rsidR="00FC049F" w:rsidRPr="00187F43" w:rsidRDefault="00FC049F" w:rsidP="00C96C29">
      <w:pPr>
        <w:pStyle w:val="Akapitzlist"/>
        <w:numPr>
          <w:ilvl w:val="0"/>
          <w:numId w:val="69"/>
        </w:numPr>
        <w:spacing w:before="240" w:after="240"/>
        <w:ind w:hanging="11"/>
        <w:rPr>
          <w:rFonts w:cstheme="minorHAnsi"/>
          <w:sz w:val="24"/>
          <w:szCs w:val="24"/>
        </w:rPr>
      </w:pPr>
      <w:r w:rsidRPr="00187F43">
        <w:rPr>
          <w:rFonts w:cstheme="minorHAnsi"/>
          <w:sz w:val="24"/>
          <w:szCs w:val="24"/>
        </w:rPr>
        <w:t>„Uzasadnienie potrzeby realizacji projektu”.</w:t>
      </w:r>
    </w:p>
    <w:p w14:paraId="6B92E75B" w14:textId="11562D94" w:rsidR="0033491C" w:rsidRPr="00C96C29" w:rsidRDefault="000B3228" w:rsidP="00C96C29">
      <w:pPr>
        <w:pStyle w:val="Akapitzlist"/>
        <w:spacing w:before="240" w:after="240"/>
        <w:rPr>
          <w:rFonts w:cstheme="minorHAnsi"/>
          <w:sz w:val="24"/>
          <w:szCs w:val="24"/>
        </w:rPr>
      </w:pPr>
      <w:r w:rsidRPr="00187F43">
        <w:rPr>
          <w:rFonts w:cstheme="minorHAnsi"/>
          <w:sz w:val="24"/>
          <w:szCs w:val="24"/>
        </w:rPr>
        <w:t>W przypadku, gdy kryteria rozstrzygające z pkt. 4 nie rozstrzygną, który/e projekt/projekty jest/są rekomendowany/e do dofinansowania w konkursie lub projekty otrzymały maksymalną liczbę punktów kryterium rozstrzygającym będzie kolejność złożenia wniosków w systemie SOWA.</w:t>
      </w:r>
    </w:p>
    <w:p w14:paraId="7DC28E68" w14:textId="55A3CFE7" w:rsidR="0033491C" w:rsidRPr="002F7618" w:rsidRDefault="0033491C" w:rsidP="00DD12FC">
      <w:pPr>
        <w:pStyle w:val="Akapitzlist"/>
        <w:numPr>
          <w:ilvl w:val="0"/>
          <w:numId w:val="28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color w:val="000000"/>
          <w:sz w:val="24"/>
          <w:szCs w:val="24"/>
        </w:rPr>
        <w:t>Zgodnie</w:t>
      </w:r>
      <w:r w:rsidRPr="002F7618">
        <w:rPr>
          <w:rFonts w:cstheme="minorHAnsi"/>
          <w:sz w:val="24"/>
          <w:szCs w:val="24"/>
        </w:rPr>
        <w:t xml:space="preserve"> z art. 39 ust. 2 ustawy, projekt może zostać wybrany do dofinansowania, jeżeli uzyskał wymaganą liczbę punktów</w:t>
      </w:r>
      <w:r w:rsidR="00AA34F9">
        <w:rPr>
          <w:rFonts w:cstheme="minorHAnsi"/>
          <w:sz w:val="24"/>
          <w:szCs w:val="24"/>
        </w:rPr>
        <w:t>,</w:t>
      </w:r>
      <w:r w:rsidRPr="002F7618">
        <w:rPr>
          <w:rFonts w:cstheme="minorHAnsi"/>
          <w:sz w:val="24"/>
          <w:szCs w:val="24"/>
        </w:rPr>
        <w:t xml:space="preserve"> tj. od każdego z oceniających, którego ocena brana jest pod uwagę, uzyskał co najmniej 60% punktów w poszczególnych </w:t>
      </w:r>
      <w:r w:rsidR="00AA34F9">
        <w:rPr>
          <w:rFonts w:cstheme="minorHAnsi"/>
          <w:sz w:val="24"/>
          <w:szCs w:val="24"/>
        </w:rPr>
        <w:t>kryteriach</w:t>
      </w:r>
      <w:r w:rsidR="00AA34F9"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 xml:space="preserve">oceny merytorycznej punktowej oraz liczba uzyskanych punktów pozwala na jego dofinansowanie w ramach </w:t>
      </w:r>
      <w:r w:rsidR="008A312C" w:rsidRPr="002F7618">
        <w:rPr>
          <w:rFonts w:cstheme="minorHAnsi"/>
          <w:sz w:val="24"/>
          <w:szCs w:val="24"/>
        </w:rPr>
        <w:t>alokacji</w:t>
      </w:r>
      <w:r w:rsidRPr="002F7618">
        <w:rPr>
          <w:rFonts w:cstheme="minorHAnsi"/>
          <w:sz w:val="24"/>
          <w:szCs w:val="24"/>
        </w:rPr>
        <w:t xml:space="preserve"> dostępnej w konkursie.</w:t>
      </w:r>
    </w:p>
    <w:p w14:paraId="2BDE31D4" w14:textId="086BB4CD" w:rsidR="0033491C" w:rsidRPr="002F7618" w:rsidRDefault="0033491C" w:rsidP="00DD12FC">
      <w:pPr>
        <w:pStyle w:val="Akapitzlist"/>
        <w:numPr>
          <w:ilvl w:val="0"/>
          <w:numId w:val="28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color w:val="000000"/>
          <w:sz w:val="24"/>
          <w:szCs w:val="24"/>
        </w:rPr>
        <w:t>Lista</w:t>
      </w:r>
      <w:r w:rsidRPr="002F7618">
        <w:rPr>
          <w:rFonts w:cstheme="minorHAnsi"/>
          <w:sz w:val="24"/>
          <w:szCs w:val="24"/>
        </w:rPr>
        <w:t xml:space="preserve"> projektów, o której mowa w </w:t>
      </w:r>
      <w:r w:rsidR="00AA34F9">
        <w:rPr>
          <w:rFonts w:cstheme="minorHAnsi"/>
          <w:sz w:val="24"/>
          <w:szCs w:val="24"/>
        </w:rPr>
        <w:t>ust.</w:t>
      </w:r>
      <w:r w:rsidR="00AA34F9"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 xml:space="preserve">2 </w:t>
      </w:r>
      <w:r w:rsidR="008A312C" w:rsidRPr="002F7618">
        <w:rPr>
          <w:rFonts w:cstheme="minorHAnsi"/>
          <w:sz w:val="24"/>
          <w:szCs w:val="24"/>
        </w:rPr>
        <w:t>wskazuje, które projekty</w:t>
      </w:r>
      <w:r w:rsidRPr="002F7618">
        <w:rPr>
          <w:rFonts w:cstheme="minorHAnsi"/>
          <w:sz w:val="24"/>
          <w:szCs w:val="24"/>
        </w:rPr>
        <w:t>:</w:t>
      </w:r>
    </w:p>
    <w:p w14:paraId="062A6A36" w14:textId="77777777" w:rsidR="0033491C" w:rsidRPr="002F7618" w:rsidRDefault="008A312C" w:rsidP="00DD12FC">
      <w:pPr>
        <w:numPr>
          <w:ilvl w:val="0"/>
          <w:numId w:val="19"/>
        </w:numPr>
        <w:spacing w:after="0" w:line="276" w:lineRule="auto"/>
        <w:ind w:left="1134" w:hanging="283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zostały</w:t>
      </w:r>
      <w:r w:rsidR="0033491C" w:rsidRPr="002F7618">
        <w:rPr>
          <w:rFonts w:cstheme="minorHAnsi"/>
          <w:sz w:val="24"/>
          <w:szCs w:val="24"/>
        </w:rPr>
        <w:t xml:space="preserve"> ocenione pozytywnie oraz wybrane do dofinansowania; </w:t>
      </w:r>
    </w:p>
    <w:p w14:paraId="24394514" w14:textId="5908468B" w:rsidR="0033491C" w:rsidRPr="002F7618" w:rsidRDefault="00AA34F9" w:rsidP="00DD12FC">
      <w:pPr>
        <w:numPr>
          <w:ilvl w:val="0"/>
          <w:numId w:val="19"/>
        </w:numPr>
        <w:spacing w:after="0" w:line="276" w:lineRule="auto"/>
        <w:ind w:left="1134" w:hanging="283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zostały </w:t>
      </w:r>
      <w:r w:rsidR="0033491C" w:rsidRPr="002F7618">
        <w:rPr>
          <w:rFonts w:cstheme="minorHAnsi"/>
          <w:sz w:val="24"/>
          <w:szCs w:val="24"/>
        </w:rPr>
        <w:t>ocenione negatywnie w rozumieniu art. 53 ust. 2 ustawy i nie</w:t>
      </w:r>
      <w:r w:rsidR="008A312C" w:rsidRPr="002F7618">
        <w:rPr>
          <w:rFonts w:cstheme="minorHAnsi"/>
          <w:sz w:val="24"/>
          <w:szCs w:val="24"/>
        </w:rPr>
        <w:t xml:space="preserve"> zostały</w:t>
      </w:r>
      <w:r w:rsidR="0033491C" w:rsidRPr="002F7618">
        <w:rPr>
          <w:rFonts w:cstheme="minorHAnsi"/>
          <w:sz w:val="24"/>
          <w:szCs w:val="24"/>
        </w:rPr>
        <w:t xml:space="preserve"> wybrane do dofinansowania.</w:t>
      </w:r>
    </w:p>
    <w:p w14:paraId="441BD13B" w14:textId="56412DBD" w:rsidR="0033491C" w:rsidRPr="002F7618" w:rsidRDefault="0033491C" w:rsidP="00DD12FC">
      <w:pPr>
        <w:pStyle w:val="Akapitzlist"/>
        <w:numPr>
          <w:ilvl w:val="0"/>
          <w:numId w:val="28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Po zakończeniu oceny projektów, PARP przekaże niezwłocznie </w:t>
      </w:r>
      <w:r w:rsidR="007A1C53">
        <w:rPr>
          <w:rFonts w:cstheme="minorHAnsi"/>
          <w:sz w:val="24"/>
          <w:szCs w:val="24"/>
        </w:rPr>
        <w:t>w</w:t>
      </w:r>
      <w:r w:rsidRPr="002F7618">
        <w:rPr>
          <w:rFonts w:cstheme="minorHAnsi"/>
          <w:sz w:val="24"/>
          <w:szCs w:val="24"/>
        </w:rPr>
        <w:t>nioskodawcy informację na piśmie o zakończeniu oceny jego projektu oraz:</w:t>
      </w:r>
    </w:p>
    <w:p w14:paraId="7A368A6A" w14:textId="77777777" w:rsidR="0033491C" w:rsidRPr="002F7618" w:rsidRDefault="0033491C" w:rsidP="00DD12FC">
      <w:pPr>
        <w:numPr>
          <w:ilvl w:val="0"/>
          <w:numId w:val="29"/>
        </w:numPr>
        <w:spacing w:before="40" w:after="40" w:line="276" w:lineRule="auto"/>
        <w:ind w:left="1134" w:hanging="283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pozytywnej ocenie projektu oraz wybraniu go do dofinansowania albo</w:t>
      </w:r>
    </w:p>
    <w:p w14:paraId="1968F760" w14:textId="2D871C90" w:rsidR="0033491C" w:rsidRPr="002F7618" w:rsidRDefault="0033491C" w:rsidP="00DD12FC">
      <w:pPr>
        <w:numPr>
          <w:ilvl w:val="0"/>
          <w:numId w:val="29"/>
        </w:numPr>
        <w:spacing w:before="40" w:after="40" w:line="276" w:lineRule="auto"/>
        <w:ind w:left="1134" w:hanging="283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negatywnej ocenie projektu </w:t>
      </w:r>
      <w:r w:rsidR="008A312C" w:rsidRPr="002F7618">
        <w:rPr>
          <w:rFonts w:cstheme="minorHAnsi"/>
          <w:sz w:val="24"/>
          <w:szCs w:val="24"/>
        </w:rPr>
        <w:t xml:space="preserve">i niewybraniu go do dofinansowania </w:t>
      </w:r>
      <w:r w:rsidRPr="002F7618">
        <w:rPr>
          <w:rFonts w:cstheme="minorHAnsi"/>
          <w:sz w:val="24"/>
          <w:szCs w:val="24"/>
        </w:rPr>
        <w:t xml:space="preserve">wraz ze zgodnym z art. 45 ust. 5 ustawy pouczeniem o możliwości wniesienia protestu. </w:t>
      </w:r>
    </w:p>
    <w:p w14:paraId="6AE6E2E2" w14:textId="34BAE9E4" w:rsidR="0033491C" w:rsidRPr="002F7618" w:rsidRDefault="0033491C">
      <w:pPr>
        <w:spacing w:after="0" w:line="276" w:lineRule="auto"/>
        <w:ind w:left="708"/>
        <w:contextualSpacing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lastRenderedPageBreak/>
        <w:t xml:space="preserve">Pisemna informacja zawierać będzie </w:t>
      </w:r>
      <w:r w:rsidR="00C53338" w:rsidRPr="002F7618">
        <w:rPr>
          <w:rFonts w:cstheme="minorHAnsi"/>
          <w:color w:val="000000" w:themeColor="text1"/>
          <w:sz w:val="24"/>
          <w:szCs w:val="24"/>
        </w:rPr>
        <w:t xml:space="preserve">całą treść wypełnionych </w:t>
      </w:r>
      <w:r w:rsidR="00C53338">
        <w:rPr>
          <w:rFonts w:cstheme="minorHAnsi"/>
          <w:color w:val="000000" w:themeColor="text1"/>
          <w:sz w:val="24"/>
          <w:szCs w:val="24"/>
        </w:rPr>
        <w:t>k</w:t>
      </w:r>
      <w:r w:rsidR="00C53338" w:rsidRPr="002F7618">
        <w:rPr>
          <w:rFonts w:cstheme="minorHAnsi"/>
          <w:color w:val="000000" w:themeColor="text1"/>
          <w:sz w:val="24"/>
          <w:szCs w:val="24"/>
        </w:rPr>
        <w:t xml:space="preserve">art oceny merytorycznej albo </w:t>
      </w:r>
      <w:r w:rsidR="00EE68AC" w:rsidRPr="002F7618">
        <w:rPr>
          <w:rFonts w:cstheme="minorHAnsi"/>
          <w:sz w:val="24"/>
          <w:szCs w:val="24"/>
        </w:rPr>
        <w:t xml:space="preserve">kopie wypełnionych </w:t>
      </w:r>
      <w:r w:rsidR="00427CA2">
        <w:rPr>
          <w:rFonts w:cstheme="minorHAnsi"/>
          <w:sz w:val="24"/>
          <w:szCs w:val="24"/>
        </w:rPr>
        <w:t>k</w:t>
      </w:r>
      <w:r w:rsidRPr="002F7618">
        <w:rPr>
          <w:rFonts w:cstheme="minorHAnsi"/>
          <w:sz w:val="24"/>
          <w:szCs w:val="24"/>
        </w:rPr>
        <w:t xml:space="preserve">art oceny </w:t>
      </w:r>
      <w:r w:rsidR="00AA34F9">
        <w:rPr>
          <w:rFonts w:cstheme="minorHAnsi"/>
          <w:sz w:val="24"/>
          <w:szCs w:val="24"/>
        </w:rPr>
        <w:t xml:space="preserve">merytorycznej </w:t>
      </w:r>
      <w:r w:rsidR="00970F17" w:rsidRPr="002F7618">
        <w:rPr>
          <w:rFonts w:cstheme="minorHAnsi"/>
          <w:color w:val="000000" w:themeColor="text1"/>
          <w:sz w:val="24"/>
          <w:szCs w:val="24"/>
        </w:rPr>
        <w:t>w postaci załączników</w:t>
      </w:r>
      <w:r w:rsidR="00970F17" w:rsidRPr="002F7618">
        <w:rPr>
          <w:rFonts w:cstheme="minorHAnsi"/>
          <w:sz w:val="24"/>
          <w:szCs w:val="24"/>
        </w:rPr>
        <w:t xml:space="preserve"> </w:t>
      </w:r>
      <w:r w:rsidRPr="002F7618">
        <w:rPr>
          <w:rFonts w:cstheme="minorHAnsi"/>
          <w:sz w:val="24"/>
          <w:szCs w:val="24"/>
        </w:rPr>
        <w:t>z zachowaniem zasady anonimowości osób dokonujących oceny.</w:t>
      </w:r>
    </w:p>
    <w:p w14:paraId="369ADD1B" w14:textId="2DEA0137" w:rsidR="0033491C" w:rsidRPr="002F7618" w:rsidRDefault="0033491C" w:rsidP="00DD12FC">
      <w:pPr>
        <w:pStyle w:val="Akapitzlist"/>
        <w:numPr>
          <w:ilvl w:val="0"/>
          <w:numId w:val="28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 xml:space="preserve">Zatwierdzenie listy, o której mowa w </w:t>
      </w:r>
      <w:r w:rsidR="00E21DF7">
        <w:rPr>
          <w:rFonts w:cstheme="minorHAnsi"/>
          <w:sz w:val="24"/>
          <w:szCs w:val="24"/>
        </w:rPr>
        <w:t>ust</w:t>
      </w:r>
      <w:r w:rsidR="00822FFA">
        <w:rPr>
          <w:rFonts w:cstheme="minorHAnsi"/>
          <w:sz w:val="24"/>
          <w:szCs w:val="24"/>
        </w:rPr>
        <w:t>.</w:t>
      </w:r>
      <w:r w:rsidRPr="002F7618">
        <w:rPr>
          <w:rFonts w:cstheme="minorHAnsi"/>
          <w:sz w:val="24"/>
          <w:szCs w:val="24"/>
        </w:rPr>
        <w:t xml:space="preserve"> 2 przez PARP kończy ocenę projektów.</w:t>
      </w:r>
    </w:p>
    <w:p w14:paraId="6E2128F3" w14:textId="11CCBC68" w:rsidR="0033491C" w:rsidRPr="002F7618" w:rsidRDefault="0033491C" w:rsidP="00DD12FC">
      <w:pPr>
        <w:pStyle w:val="Akapitzlist"/>
        <w:numPr>
          <w:ilvl w:val="0"/>
          <w:numId w:val="28"/>
        </w:numPr>
        <w:spacing w:after="0" w:line="276" w:lineRule="auto"/>
        <w:ind w:left="709" w:hanging="283"/>
        <w:rPr>
          <w:rFonts w:cstheme="minorHAnsi"/>
          <w:sz w:val="24"/>
          <w:szCs w:val="24"/>
        </w:rPr>
      </w:pPr>
      <w:r w:rsidRPr="002F7618">
        <w:rPr>
          <w:rFonts w:cstheme="minorHAnsi"/>
          <w:sz w:val="24"/>
          <w:szCs w:val="24"/>
        </w:rPr>
        <w:t>Zgodnie z art. 46 ust. 3 ustawy</w:t>
      </w:r>
      <w:r w:rsidR="00E21DF7">
        <w:rPr>
          <w:rFonts w:cstheme="minorHAnsi"/>
          <w:sz w:val="24"/>
          <w:szCs w:val="24"/>
        </w:rPr>
        <w:t>,</w:t>
      </w:r>
      <w:r w:rsidRPr="002F7618">
        <w:rPr>
          <w:rFonts w:cstheme="minorHAnsi"/>
          <w:sz w:val="24"/>
          <w:szCs w:val="24"/>
        </w:rPr>
        <w:t xml:space="preserve"> po rozstrzygnięciu konkursu PARP zamieszcza na swojej stronie internetowej oraz na portalu listę projektów, które uzyskały wymaganą liczbę punktów, z wyróżnieniem </w:t>
      </w:r>
      <w:r w:rsidR="003768C2" w:rsidRPr="002F7618">
        <w:rPr>
          <w:rFonts w:cstheme="minorHAnsi"/>
          <w:sz w:val="24"/>
          <w:szCs w:val="24"/>
        </w:rPr>
        <w:t xml:space="preserve">projektów wybranych </w:t>
      </w:r>
      <w:r w:rsidRPr="002F7618">
        <w:rPr>
          <w:rFonts w:cstheme="minorHAnsi"/>
          <w:sz w:val="24"/>
          <w:szCs w:val="24"/>
        </w:rPr>
        <w:t>do dofinansowania.</w:t>
      </w:r>
    </w:p>
    <w:p w14:paraId="092CF1CF" w14:textId="77777777" w:rsidR="00FF5E9C" w:rsidRPr="00D533D0" w:rsidRDefault="00E43F88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54" w:name="_Toc20142222"/>
      <w:r w:rsidRPr="00D533D0">
        <w:rPr>
          <w:rFonts w:asciiTheme="minorHAnsi" w:hAnsiTheme="minorHAnsi" w:cstheme="minorHAnsi"/>
          <w:color w:val="auto"/>
        </w:rPr>
        <w:t>Rozdział 9</w:t>
      </w:r>
      <w:r w:rsidR="00FF5E9C" w:rsidRPr="00D533D0">
        <w:rPr>
          <w:rFonts w:asciiTheme="minorHAnsi" w:hAnsiTheme="minorHAnsi" w:cstheme="minorHAnsi"/>
          <w:color w:val="auto"/>
        </w:rPr>
        <w:t xml:space="preserve"> – Procedura odwoławcza</w:t>
      </w:r>
      <w:bookmarkEnd w:id="54"/>
    </w:p>
    <w:p w14:paraId="1C454BAC" w14:textId="7EA960B0" w:rsidR="00FF5E9C" w:rsidRPr="002F7618" w:rsidRDefault="00FF5E9C" w:rsidP="00DD12FC">
      <w:pPr>
        <w:pStyle w:val="Akapitzlist"/>
        <w:numPr>
          <w:ilvl w:val="0"/>
          <w:numId w:val="30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negatywnej oceny projektu, o której mowa w art. 53 ust. 2 ustawy,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nioskodawcy przysługuje prawo wniesienia protestu na zasadach określonych w </w:t>
      </w:r>
      <w:r w:rsidR="00A2135F" w:rsidRPr="002F7618">
        <w:rPr>
          <w:rFonts w:cstheme="minorHAnsi"/>
          <w:color w:val="000000" w:themeColor="text1"/>
          <w:sz w:val="24"/>
          <w:szCs w:val="24"/>
        </w:rPr>
        <w:t>R</w:t>
      </w:r>
      <w:r w:rsidRPr="002F7618">
        <w:rPr>
          <w:rFonts w:cstheme="minorHAnsi"/>
          <w:color w:val="000000" w:themeColor="text1"/>
          <w:sz w:val="24"/>
          <w:szCs w:val="24"/>
        </w:rPr>
        <w:t>ozdziale 15 ustawy.</w:t>
      </w:r>
    </w:p>
    <w:p w14:paraId="2974C52D" w14:textId="1831BF0E" w:rsidR="00FF5E9C" w:rsidRPr="002F7618" w:rsidRDefault="00FF5E9C" w:rsidP="00DD12FC">
      <w:pPr>
        <w:pStyle w:val="Akapitzlist"/>
        <w:numPr>
          <w:ilvl w:val="0"/>
          <w:numId w:val="30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Zgodnie z art. 55 </w:t>
      </w:r>
      <w:r w:rsidR="00587CA9">
        <w:rPr>
          <w:rFonts w:cstheme="minorHAnsi"/>
          <w:color w:val="000000" w:themeColor="text1"/>
          <w:sz w:val="24"/>
          <w:szCs w:val="24"/>
        </w:rPr>
        <w:t>ust.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2 ustawy oraz </w:t>
      </w:r>
      <w:r w:rsidR="00756E60">
        <w:rPr>
          <w:rFonts w:cstheme="minorHAnsi"/>
          <w:color w:val="000000" w:themeColor="text1"/>
          <w:sz w:val="24"/>
          <w:szCs w:val="24"/>
        </w:rPr>
        <w:t xml:space="preserve">postanowieniami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porozumie</w:t>
      </w:r>
      <w:r w:rsidR="0090670B">
        <w:rPr>
          <w:rFonts w:cstheme="minorHAnsi"/>
          <w:color w:val="000000" w:themeColor="text1"/>
          <w:sz w:val="24"/>
          <w:szCs w:val="24"/>
        </w:rPr>
        <w:t>nia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w sprawie realizacji PO WER</w:t>
      </w:r>
      <w:r w:rsidR="0090670B">
        <w:rPr>
          <w:rFonts w:cstheme="minorHAnsi"/>
          <w:color w:val="000000" w:themeColor="text1"/>
          <w:sz w:val="24"/>
          <w:szCs w:val="24"/>
        </w:rPr>
        <w:t xml:space="preserve"> nr WER/PARP/2015/1</w:t>
      </w:r>
      <w:r w:rsidR="00756E60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instytucją, która rozpatruje protest jest </w:t>
      </w:r>
      <w:r w:rsidR="00700DA2" w:rsidRPr="002F7618">
        <w:rPr>
          <w:rFonts w:cstheme="minorHAnsi"/>
          <w:color w:val="000000" w:themeColor="text1"/>
          <w:sz w:val="24"/>
          <w:szCs w:val="24"/>
        </w:rPr>
        <w:t>PARP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7FBD11F5" w14:textId="13531A40" w:rsidR="00FF5E9C" w:rsidRDefault="00756E60" w:rsidP="00996F79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</w:t>
      </w:r>
      <w:r w:rsidRPr="0053075D">
        <w:rPr>
          <w:rFonts w:cstheme="minorHAnsi"/>
          <w:color w:val="000000" w:themeColor="text1"/>
          <w:sz w:val="24"/>
          <w:szCs w:val="24"/>
        </w:rPr>
        <w:t>godnie z art. 54 ust. 1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53075D">
        <w:rPr>
          <w:rFonts w:cstheme="minorHAnsi"/>
          <w:color w:val="000000" w:themeColor="text1"/>
          <w:sz w:val="24"/>
          <w:szCs w:val="24"/>
        </w:rPr>
        <w:t xml:space="preserve">ustawy </w:t>
      </w:r>
      <w:r w:rsidR="000C76FC" w:rsidRPr="0053075D">
        <w:rPr>
          <w:rFonts w:cstheme="minorHAnsi"/>
          <w:color w:val="000000" w:themeColor="text1"/>
          <w:sz w:val="24"/>
          <w:szCs w:val="24"/>
        </w:rPr>
        <w:t>Protest jest</w:t>
      </w:r>
      <w:r w:rsidR="00A2135F" w:rsidRPr="0053075D">
        <w:rPr>
          <w:rFonts w:cstheme="minorHAnsi"/>
          <w:color w:val="000000" w:themeColor="text1"/>
          <w:sz w:val="24"/>
          <w:szCs w:val="24"/>
        </w:rPr>
        <w:t xml:space="preserve"> </w:t>
      </w:r>
      <w:r w:rsidR="00FF5E9C" w:rsidRPr="0053075D">
        <w:rPr>
          <w:rFonts w:cstheme="minorHAnsi"/>
          <w:color w:val="000000" w:themeColor="text1"/>
          <w:sz w:val="24"/>
          <w:szCs w:val="24"/>
        </w:rPr>
        <w:t>wn</w:t>
      </w:r>
      <w:r w:rsidR="000C76FC" w:rsidRPr="0053075D">
        <w:rPr>
          <w:rFonts w:cstheme="minorHAnsi"/>
          <w:color w:val="000000" w:themeColor="text1"/>
          <w:sz w:val="24"/>
          <w:szCs w:val="24"/>
        </w:rPr>
        <w:t>o</w:t>
      </w:r>
      <w:r w:rsidR="00A2135F" w:rsidRPr="0053075D">
        <w:rPr>
          <w:rFonts w:cstheme="minorHAnsi"/>
          <w:color w:val="000000" w:themeColor="text1"/>
          <w:sz w:val="24"/>
          <w:szCs w:val="24"/>
        </w:rPr>
        <w:t>s</w:t>
      </w:r>
      <w:r w:rsidR="000C76FC" w:rsidRPr="0053075D">
        <w:rPr>
          <w:rFonts w:cstheme="minorHAnsi"/>
          <w:color w:val="000000" w:themeColor="text1"/>
          <w:sz w:val="24"/>
          <w:szCs w:val="24"/>
        </w:rPr>
        <w:t>zony</w:t>
      </w:r>
      <w:r w:rsidR="00A2135F" w:rsidRPr="0053075D">
        <w:rPr>
          <w:rFonts w:cstheme="minorHAnsi"/>
          <w:color w:val="000000" w:themeColor="text1"/>
          <w:sz w:val="24"/>
          <w:szCs w:val="24"/>
        </w:rPr>
        <w:t xml:space="preserve"> </w:t>
      </w:r>
      <w:r w:rsidR="000C76FC" w:rsidRPr="0053075D">
        <w:rPr>
          <w:rFonts w:cstheme="minorHAnsi"/>
          <w:color w:val="000000" w:themeColor="text1"/>
          <w:sz w:val="24"/>
          <w:szCs w:val="24"/>
        </w:rPr>
        <w:t xml:space="preserve">do PARP </w:t>
      </w:r>
      <w:r w:rsidR="00FF5E9C" w:rsidRPr="0053075D">
        <w:rPr>
          <w:rFonts w:cstheme="minorHAnsi"/>
          <w:color w:val="000000" w:themeColor="text1"/>
          <w:sz w:val="24"/>
          <w:szCs w:val="24"/>
        </w:rPr>
        <w:t xml:space="preserve">w terminie 14 dni od doręczenia informacji o negatywnym wyniku oceny, o której mowa w art. </w:t>
      </w:r>
      <w:r w:rsidR="00961BC4" w:rsidRPr="0053075D">
        <w:rPr>
          <w:rFonts w:cstheme="minorHAnsi"/>
          <w:color w:val="000000" w:themeColor="text1"/>
          <w:sz w:val="24"/>
          <w:szCs w:val="24"/>
        </w:rPr>
        <w:t xml:space="preserve">45 ust. 4 </w:t>
      </w:r>
      <w:r w:rsidR="00FF5E9C" w:rsidRPr="0053075D">
        <w:rPr>
          <w:rFonts w:cstheme="minorHAnsi"/>
          <w:color w:val="000000" w:themeColor="text1"/>
          <w:sz w:val="24"/>
          <w:szCs w:val="24"/>
        </w:rPr>
        <w:t>ustawy</w:t>
      </w:r>
      <w:r w:rsidR="008D2C29">
        <w:rPr>
          <w:rFonts w:cstheme="minorHAnsi"/>
          <w:color w:val="000000" w:themeColor="text1"/>
          <w:sz w:val="24"/>
          <w:szCs w:val="24"/>
        </w:rPr>
        <w:t xml:space="preserve">, </w:t>
      </w:r>
      <w:r w:rsidR="008D2C29" w:rsidRPr="00996F79">
        <w:t xml:space="preserve"> </w:t>
      </w:r>
      <w:r w:rsidR="008D2C29" w:rsidRPr="00996F79">
        <w:rPr>
          <w:rFonts w:cstheme="minorHAnsi"/>
          <w:color w:val="000000" w:themeColor="text1"/>
          <w:sz w:val="24"/>
          <w:szCs w:val="24"/>
        </w:rPr>
        <w:t>z zastrzeżeniem pkt. 3a</w:t>
      </w:r>
      <w:r w:rsidR="00FF5E9C" w:rsidRPr="0053075D">
        <w:rPr>
          <w:rFonts w:cstheme="minorHAnsi"/>
          <w:color w:val="000000" w:themeColor="text1"/>
          <w:sz w:val="24"/>
          <w:szCs w:val="24"/>
        </w:rPr>
        <w:t>. Protest powinien spełniać wymogi określone w art. 54 ust. 2 ustawy.</w:t>
      </w:r>
    </w:p>
    <w:p w14:paraId="7169DED2" w14:textId="77777777" w:rsidR="007D25FA" w:rsidRDefault="007D25FA" w:rsidP="007D25FA">
      <w:pPr>
        <w:spacing w:after="0" w:line="276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7D25FA">
        <w:rPr>
          <w:rFonts w:cstheme="minorHAnsi"/>
          <w:color w:val="000000" w:themeColor="text1"/>
          <w:sz w:val="24"/>
          <w:szCs w:val="24"/>
        </w:rPr>
        <w:t>3a. W przypadku, gdy na skutek wystąpienia COVID-19 niemożliwe lub utrudnione jest</w:t>
      </w:r>
    </w:p>
    <w:p w14:paraId="7473166E" w14:textId="69AF89DE" w:rsidR="007D25FA" w:rsidRPr="007D25FA" w:rsidRDefault="007D25FA" w:rsidP="007D25FA">
      <w:pPr>
        <w:spacing w:after="0" w:line="276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7D25FA">
        <w:rPr>
          <w:rFonts w:cstheme="minorHAnsi"/>
          <w:color w:val="000000" w:themeColor="text1"/>
          <w:sz w:val="24"/>
          <w:szCs w:val="24"/>
        </w:rPr>
        <w:t xml:space="preserve">wniesienie protestu, jego uzupełnienie lub poprawienie w nim oczywistych omyłek w terminach, o których mowa odpowiednio w art. 54 ust. 1 lub w art. 54 ust. 3 ustawy, wnioskodawca może zwrócić się do PARP z  uzasadnionym wnioskiem o przedłużenie terminu odpowiednio na wniesienie protestu, jego uzupełnienie lub poprawienie w nim oczywistych omyłek. </w:t>
      </w:r>
    </w:p>
    <w:p w14:paraId="0E48FBB1" w14:textId="77777777" w:rsidR="007D25FA" w:rsidRDefault="007D25FA" w:rsidP="007D25FA">
      <w:pPr>
        <w:spacing w:after="0" w:line="276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7D25FA">
        <w:rPr>
          <w:rFonts w:cstheme="minorHAnsi"/>
          <w:color w:val="000000" w:themeColor="text1"/>
          <w:sz w:val="24"/>
          <w:szCs w:val="24"/>
        </w:rPr>
        <w:t xml:space="preserve">3b. Wniosek, o którym mowa w pkt 3a, Wnioskodawca przesyła za pomocą systemu </w:t>
      </w:r>
    </w:p>
    <w:p w14:paraId="7E3060AF" w14:textId="20EC7A50" w:rsidR="007D25FA" w:rsidRPr="007D25FA" w:rsidRDefault="007D25FA" w:rsidP="007D25FA">
      <w:pPr>
        <w:spacing w:after="0" w:line="276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7D25FA">
        <w:rPr>
          <w:rFonts w:cstheme="minorHAnsi"/>
          <w:color w:val="000000" w:themeColor="text1"/>
          <w:sz w:val="24"/>
          <w:szCs w:val="24"/>
        </w:rPr>
        <w:t>SOWA. Wniosek powinien zawierać uzasadnienie oraz nr wniosku o dofinansowanie, którego dotyczy. PARP może przedłużyć termin odpowiednio na wniesienie protestu, jego uzupełnienie lub poprawienie w nim oczywistych omyłek, jednak nie dłużej niż o 30 dni. Wynik rozpatrzenia wniosku PARP przekazuje Wnioskodawcy za pomocą  systemu SOWA z zachowaniem ciągłości korespondencji.</w:t>
      </w:r>
    </w:p>
    <w:p w14:paraId="2B1D0DB4" w14:textId="77777777" w:rsidR="007D25FA" w:rsidRDefault="007D25FA" w:rsidP="007D25FA">
      <w:pPr>
        <w:spacing w:after="0" w:line="276" w:lineRule="auto"/>
        <w:ind w:left="284"/>
        <w:rPr>
          <w:rFonts w:cstheme="minorHAnsi"/>
          <w:color w:val="000000" w:themeColor="text1"/>
          <w:sz w:val="24"/>
          <w:szCs w:val="24"/>
        </w:rPr>
      </w:pPr>
      <w:r w:rsidRPr="007D25FA">
        <w:rPr>
          <w:rFonts w:cstheme="minorHAnsi"/>
          <w:color w:val="000000" w:themeColor="text1"/>
          <w:sz w:val="24"/>
          <w:szCs w:val="24"/>
        </w:rPr>
        <w:t xml:space="preserve">3c. Protest jest wnoszony w formie pisemnej, przy czym w przypadku, gdy na skutek </w:t>
      </w:r>
    </w:p>
    <w:p w14:paraId="0DD5E689" w14:textId="14A3868A" w:rsidR="00996F79" w:rsidRPr="007D25FA" w:rsidRDefault="007D25FA" w:rsidP="007D25FA">
      <w:pPr>
        <w:spacing w:after="0" w:line="276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7D25FA">
        <w:rPr>
          <w:rFonts w:cstheme="minorHAnsi"/>
          <w:color w:val="000000" w:themeColor="text1"/>
          <w:sz w:val="24"/>
          <w:szCs w:val="24"/>
        </w:rPr>
        <w:t>wystąpieniaCOVID-19 wniesienie protestu w formie pisemnej jest niemożliwe lub znacznie utrudnione, protest może zostać wniesiony w postaci elektronicznej, pozwalającej na jej utrwalenie na trwałym nośniku, za pomocą  systemu SOWA</w:t>
      </w:r>
      <w:r w:rsidR="00996F79" w:rsidRPr="007D25FA">
        <w:rPr>
          <w:rFonts w:cstheme="minorHAnsi"/>
          <w:color w:val="000000" w:themeColor="text1"/>
          <w:sz w:val="24"/>
          <w:szCs w:val="24"/>
        </w:rPr>
        <w:t>.</w:t>
      </w:r>
    </w:p>
    <w:p w14:paraId="1366D034" w14:textId="77A0C546" w:rsidR="00961BC4" w:rsidRPr="002F7618" w:rsidRDefault="00961BC4" w:rsidP="00DD12FC">
      <w:pPr>
        <w:pStyle w:val="Akapitzlist"/>
        <w:numPr>
          <w:ilvl w:val="0"/>
          <w:numId w:val="30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Wnioskodawca może wycofać protest </w:t>
      </w:r>
      <w:r w:rsidR="000C76FC" w:rsidRPr="002F7618">
        <w:rPr>
          <w:rFonts w:cstheme="minorHAnsi"/>
          <w:color w:val="000000" w:themeColor="text1"/>
          <w:sz w:val="24"/>
          <w:szCs w:val="24"/>
        </w:rPr>
        <w:t>na zasadach określonych w</w:t>
      </w:r>
      <w:r w:rsidR="00A2135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art. 54a ustawy.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CB06D69" w14:textId="77777777" w:rsidR="00894BA9" w:rsidRDefault="00FF5E9C" w:rsidP="00894BA9">
      <w:pPr>
        <w:pStyle w:val="Akapitzlist"/>
        <w:numPr>
          <w:ilvl w:val="0"/>
          <w:numId w:val="30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PARP rozpatr</w:t>
      </w:r>
      <w:r w:rsidR="00A2135F" w:rsidRPr="002F7618">
        <w:rPr>
          <w:rFonts w:cstheme="minorHAnsi"/>
          <w:color w:val="000000" w:themeColor="text1"/>
          <w:sz w:val="24"/>
          <w:szCs w:val="24"/>
        </w:rPr>
        <w:t>uje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protest </w:t>
      </w:r>
      <w:r w:rsidR="0075439E" w:rsidRPr="002F7618">
        <w:rPr>
          <w:rFonts w:cstheme="minorHAnsi"/>
          <w:color w:val="000000" w:themeColor="text1"/>
          <w:sz w:val="24"/>
          <w:szCs w:val="24"/>
        </w:rPr>
        <w:t>w t</w:t>
      </w:r>
      <w:r w:rsidR="00B9331F" w:rsidRPr="002F7618">
        <w:rPr>
          <w:rFonts w:cstheme="minorHAnsi"/>
          <w:color w:val="000000" w:themeColor="text1"/>
          <w:sz w:val="24"/>
          <w:szCs w:val="24"/>
        </w:rPr>
        <w:t>ermin</w:t>
      </w:r>
      <w:r w:rsidR="0075439E" w:rsidRPr="002F7618">
        <w:rPr>
          <w:rFonts w:cstheme="minorHAnsi"/>
          <w:color w:val="000000" w:themeColor="text1"/>
          <w:sz w:val="24"/>
          <w:szCs w:val="24"/>
        </w:rPr>
        <w:t xml:space="preserve">ie i zakresie </w:t>
      </w:r>
      <w:r w:rsidR="00756E60">
        <w:rPr>
          <w:rFonts w:cstheme="minorHAnsi"/>
          <w:color w:val="000000" w:themeColor="text1"/>
          <w:sz w:val="24"/>
          <w:szCs w:val="24"/>
        </w:rPr>
        <w:t>określonych w art. 57 ustawy</w:t>
      </w:r>
      <w:r w:rsidR="0075439E" w:rsidRPr="002F7618">
        <w:rPr>
          <w:rFonts w:cstheme="minorHAnsi"/>
          <w:color w:val="000000" w:themeColor="text1"/>
          <w:sz w:val="24"/>
          <w:szCs w:val="24"/>
        </w:rPr>
        <w:t xml:space="preserve"> i kolejnych prz</w:t>
      </w:r>
      <w:r w:rsidR="008771B3">
        <w:rPr>
          <w:rFonts w:cstheme="minorHAnsi"/>
          <w:color w:val="000000" w:themeColor="text1"/>
          <w:sz w:val="24"/>
          <w:szCs w:val="24"/>
        </w:rPr>
        <w:t>e</w:t>
      </w:r>
      <w:r w:rsidR="0075439E" w:rsidRPr="002F7618">
        <w:rPr>
          <w:rFonts w:cstheme="minorHAnsi"/>
          <w:color w:val="000000" w:themeColor="text1"/>
          <w:sz w:val="24"/>
          <w:szCs w:val="24"/>
        </w:rPr>
        <w:t xml:space="preserve">pisach ustawy. </w:t>
      </w:r>
    </w:p>
    <w:p w14:paraId="1FC860EC" w14:textId="66CF00A2" w:rsidR="00996F79" w:rsidRPr="00894BA9" w:rsidRDefault="00996F79" w:rsidP="00894BA9">
      <w:pPr>
        <w:pStyle w:val="Akapitzlist"/>
        <w:numPr>
          <w:ilvl w:val="0"/>
          <w:numId w:val="30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894BA9">
        <w:rPr>
          <w:rFonts w:cstheme="minorHAnsi"/>
          <w:color w:val="000000" w:themeColor="text1"/>
          <w:sz w:val="24"/>
          <w:szCs w:val="24"/>
        </w:rPr>
        <w:lastRenderedPageBreak/>
        <w:t>W przypadku gdy na skutek wystąpienia COVID-19 niemożliwe lub utrudnione jest rozpatrzenie protestu przez PARP w terminie, o którym mowa  w pkt 5, termin ten może  zostać przedłużony o 30 dni kalendarzowych o czym PARP informuje Wnioskodawcę w sposób, o którym mowa w pkt 3b.</w:t>
      </w:r>
    </w:p>
    <w:p w14:paraId="51336AAE" w14:textId="2AD2E4AE" w:rsidR="00FF5E9C" w:rsidRPr="00D533D0" w:rsidRDefault="00FF5E9C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55" w:name="_Toc20142223"/>
      <w:r w:rsidRPr="00D533D0">
        <w:rPr>
          <w:rFonts w:asciiTheme="minorHAnsi" w:hAnsiTheme="minorHAnsi" w:cstheme="minorHAnsi"/>
          <w:color w:val="auto"/>
        </w:rPr>
        <w:t xml:space="preserve">Rozdział 10 – Dokumenty do </w:t>
      </w:r>
      <w:r w:rsidR="00B9331F" w:rsidRPr="00D533D0">
        <w:rPr>
          <w:rFonts w:asciiTheme="minorHAnsi" w:hAnsiTheme="minorHAnsi" w:cstheme="minorHAnsi"/>
          <w:color w:val="auto"/>
        </w:rPr>
        <w:t xml:space="preserve">zawarcia </w:t>
      </w:r>
      <w:r w:rsidRPr="00D533D0">
        <w:rPr>
          <w:rFonts w:asciiTheme="minorHAnsi" w:hAnsiTheme="minorHAnsi" w:cstheme="minorHAnsi"/>
          <w:color w:val="auto"/>
        </w:rPr>
        <w:t>umowy</w:t>
      </w:r>
      <w:bookmarkEnd w:id="55"/>
      <w:r w:rsidRPr="00D533D0">
        <w:rPr>
          <w:rFonts w:asciiTheme="minorHAnsi" w:hAnsiTheme="minorHAnsi" w:cstheme="minorHAnsi"/>
          <w:color w:val="auto"/>
        </w:rPr>
        <w:t xml:space="preserve"> </w:t>
      </w:r>
      <w:r w:rsidR="00636EB2">
        <w:rPr>
          <w:rFonts w:asciiTheme="minorHAnsi" w:hAnsiTheme="minorHAnsi" w:cstheme="minorHAnsi"/>
          <w:color w:val="auto"/>
        </w:rPr>
        <w:t>o dofinansowanie</w:t>
      </w:r>
    </w:p>
    <w:p w14:paraId="3C90727F" w14:textId="77777777" w:rsidR="00FF5E9C" w:rsidRPr="002F7618" w:rsidRDefault="00FF5E9C" w:rsidP="00DD12FC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Do zawarcia umowy o dofinansowanie wymagane jest przedstawienie następujących dokumentów:</w:t>
      </w:r>
    </w:p>
    <w:p w14:paraId="0C855173" w14:textId="4D7582AF" w:rsidR="00FF5E9C" w:rsidRPr="002F7618" w:rsidRDefault="00FF5E9C" w:rsidP="00DD12FC">
      <w:pPr>
        <w:numPr>
          <w:ilvl w:val="0"/>
          <w:numId w:val="31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dokumentu rejestrowego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nioskodawcy, o ile nie będzie dostępny w odpowiednim rejestrze prowadzonym w formie elektronicznej;</w:t>
      </w:r>
    </w:p>
    <w:p w14:paraId="71925E0C" w14:textId="6ECA3ED7" w:rsidR="00FF5E9C" w:rsidRPr="002F7618" w:rsidRDefault="00FF5E9C" w:rsidP="00DD12FC">
      <w:pPr>
        <w:numPr>
          <w:ilvl w:val="0"/>
          <w:numId w:val="31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aktualnych zaświadczeń wydanych przez Zakład Ubezpieczeń Społecznych i Urząd Skarbowy o niezaleganiu przez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nioskodawcę z należnościami publicznoprawnymi – nie starszych niż 3 miesiące od dnia otrzymania wezwania do złożenia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dokumentów;</w:t>
      </w:r>
    </w:p>
    <w:p w14:paraId="172EF82F" w14:textId="5FD9B7CA" w:rsidR="00973128" w:rsidRPr="002F7618" w:rsidRDefault="00FF5E9C" w:rsidP="00DD12FC">
      <w:pPr>
        <w:numPr>
          <w:ilvl w:val="0"/>
          <w:numId w:val="31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poświadczonej za zgodność z oryginałem kopii decyzji o nadaniu NIP, jeżeli NIP nie został ujawniony w aktualnym dokumencie rejestrowym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nioskodawcy;</w:t>
      </w:r>
    </w:p>
    <w:p w14:paraId="3CFA11FC" w14:textId="30234193" w:rsidR="001D73F7" w:rsidRPr="002F7618" w:rsidRDefault="00FF5E9C" w:rsidP="00DD12FC">
      <w:pPr>
        <w:numPr>
          <w:ilvl w:val="0"/>
          <w:numId w:val="31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deklaracji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nioskodawcy o niekaralności (zgodnie z art. 6b ust. 3 pkt 1 i 2 ustawy</w:t>
      </w:r>
      <w:r w:rsidR="00CA252D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F039DF" w:rsidRPr="002F7618">
        <w:rPr>
          <w:rFonts w:cstheme="minorHAnsi"/>
          <w:color w:val="000000" w:themeColor="text1"/>
          <w:sz w:val="24"/>
          <w:szCs w:val="24"/>
        </w:rPr>
        <w:br/>
      </w:r>
      <w:r w:rsidR="00CA252D" w:rsidRPr="002F7618">
        <w:rPr>
          <w:rFonts w:cstheme="minorHAnsi"/>
          <w:color w:val="000000" w:themeColor="text1"/>
          <w:sz w:val="24"/>
          <w:szCs w:val="24"/>
        </w:rPr>
        <w:t>o PARP</w:t>
      </w:r>
      <w:r w:rsidR="00A87E05">
        <w:rPr>
          <w:rFonts w:cstheme="minorHAnsi"/>
          <w:color w:val="000000" w:themeColor="text1"/>
          <w:sz w:val="24"/>
          <w:szCs w:val="24"/>
        </w:rPr>
        <w:t>)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314A0B">
        <w:rPr>
          <w:rFonts w:cstheme="minorHAnsi"/>
          <w:color w:val="000000" w:themeColor="text1"/>
          <w:sz w:val="24"/>
          <w:szCs w:val="24"/>
        </w:rPr>
        <w:t>zgodnej ze wzorem przekazanym przez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PARP;</w:t>
      </w:r>
    </w:p>
    <w:p w14:paraId="4ADC157A" w14:textId="42496981" w:rsidR="00973128" w:rsidRPr="002F7618" w:rsidRDefault="001D73F7" w:rsidP="00DD12FC">
      <w:pPr>
        <w:numPr>
          <w:ilvl w:val="0"/>
          <w:numId w:val="31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informacji o numerach rachunków bankowych do obsługi płatności</w:t>
      </w:r>
      <w:r w:rsidR="00FF5E9C" w:rsidRPr="002F7618">
        <w:rPr>
          <w:rFonts w:cstheme="minorHAnsi"/>
          <w:color w:val="000000" w:themeColor="text1"/>
          <w:sz w:val="24"/>
          <w:szCs w:val="24"/>
        </w:rPr>
        <w:t>;</w:t>
      </w:r>
    </w:p>
    <w:p w14:paraId="7830CB8C" w14:textId="25D09E68" w:rsidR="00973128" w:rsidRDefault="00A67E16" w:rsidP="00DD12FC">
      <w:pPr>
        <w:numPr>
          <w:ilvl w:val="0"/>
          <w:numId w:val="31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h</w:t>
      </w:r>
      <w:r w:rsidR="00FF5E9C" w:rsidRPr="002F7618">
        <w:rPr>
          <w:rFonts w:cstheme="minorHAnsi"/>
          <w:color w:val="000000" w:themeColor="text1"/>
          <w:sz w:val="24"/>
          <w:szCs w:val="24"/>
        </w:rPr>
        <w:t>armonogramu płatności;</w:t>
      </w:r>
    </w:p>
    <w:p w14:paraId="4F59B22E" w14:textId="6B371CBC" w:rsidR="00513BA6" w:rsidRDefault="00513BA6" w:rsidP="00C96C29">
      <w:pPr>
        <w:numPr>
          <w:ilvl w:val="0"/>
          <w:numId w:val="31"/>
        </w:numPr>
        <w:spacing w:after="0"/>
        <w:ind w:left="850" w:hanging="425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wniosek o nadanie/ zmianę uprawnień do SL stanowiącego </w:t>
      </w:r>
      <w:r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>ałącznik do wzoru umowy o dofinansowanie;</w:t>
      </w:r>
    </w:p>
    <w:p w14:paraId="3C563E80" w14:textId="58305ECD" w:rsidR="00513BA6" w:rsidRPr="00C96C29" w:rsidRDefault="00513BA6" w:rsidP="00C96C29">
      <w:pPr>
        <w:numPr>
          <w:ilvl w:val="0"/>
          <w:numId w:val="31"/>
        </w:numPr>
        <w:spacing w:after="0"/>
        <w:ind w:left="850" w:hanging="425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 egzemplarzy podpisanego wniosku o dofinansowanie projektu;</w:t>
      </w:r>
    </w:p>
    <w:p w14:paraId="02FDBF16" w14:textId="77777777" w:rsidR="00FF5E9C" w:rsidRPr="002F7618" w:rsidRDefault="00FF5E9C" w:rsidP="00DD12FC">
      <w:pPr>
        <w:numPr>
          <w:ilvl w:val="0"/>
          <w:numId w:val="31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</w:t>
      </w:r>
      <w:r w:rsidR="00B76383" w:rsidRPr="002F7618">
        <w:rPr>
          <w:rFonts w:cstheme="minorHAnsi"/>
          <w:color w:val="000000" w:themeColor="text1"/>
          <w:sz w:val="24"/>
          <w:szCs w:val="24"/>
        </w:rPr>
        <w:t xml:space="preserve">projektu </w:t>
      </w:r>
      <w:r w:rsidRPr="002F7618">
        <w:rPr>
          <w:rFonts w:cstheme="minorHAnsi"/>
          <w:color w:val="000000" w:themeColor="text1"/>
          <w:sz w:val="24"/>
          <w:szCs w:val="24"/>
        </w:rPr>
        <w:t>partnerski</w:t>
      </w:r>
      <w:r w:rsidR="00B76383" w:rsidRPr="002F7618">
        <w:rPr>
          <w:rFonts w:cstheme="minorHAnsi"/>
          <w:color w:val="000000" w:themeColor="text1"/>
          <w:sz w:val="24"/>
          <w:szCs w:val="24"/>
        </w:rPr>
        <w:t>ego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5B9860F8" w14:textId="15614518" w:rsidR="001B0E63" w:rsidRPr="002F7618" w:rsidRDefault="00FF5E9C" w:rsidP="00DD12FC">
      <w:pPr>
        <w:pStyle w:val="Akapitzlist"/>
        <w:numPr>
          <w:ilvl w:val="0"/>
          <w:numId w:val="32"/>
        </w:numPr>
        <w:spacing w:line="276" w:lineRule="auto"/>
        <w:ind w:left="1701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dokumentów rejestrowych </w:t>
      </w:r>
      <w:r w:rsidR="000D0607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>artnerów, o ile nie będą one dostępne w</w:t>
      </w:r>
      <w:r w:rsidR="00F7596F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>odpowiednim rejestrze, prowadzonym w formie elektronicznej,</w:t>
      </w:r>
    </w:p>
    <w:p w14:paraId="7FCCE9DA" w14:textId="4FA46B48" w:rsidR="001B0E63" w:rsidRPr="002F7618" w:rsidRDefault="00FF5E9C" w:rsidP="00DD12FC">
      <w:pPr>
        <w:pStyle w:val="Akapitzlist"/>
        <w:numPr>
          <w:ilvl w:val="0"/>
          <w:numId w:val="32"/>
        </w:numPr>
        <w:spacing w:line="276" w:lineRule="auto"/>
        <w:ind w:left="1701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aktualnych zaświadczeń wydanych przez Zakład Ubezpieczeń Społecznych i Urząd Skarbowy o niezaleganiu przez </w:t>
      </w:r>
      <w:r w:rsidR="000D0607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>artnerów z na</w:t>
      </w:r>
      <w:r w:rsidR="00CD04C5" w:rsidRPr="002F7618">
        <w:rPr>
          <w:rFonts w:cstheme="minorHAnsi"/>
          <w:color w:val="000000" w:themeColor="text1"/>
          <w:sz w:val="24"/>
          <w:szCs w:val="24"/>
        </w:rPr>
        <w:t xml:space="preserve">leżnościami publicznoprawnymi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nie starszych niż 3 miesiące od dnia otrzymania wezwania do złożenia dokumentów, </w:t>
      </w:r>
    </w:p>
    <w:p w14:paraId="73344648" w14:textId="77777777" w:rsidR="001B0E63" w:rsidRPr="002F7618" w:rsidRDefault="00FF5E9C" w:rsidP="00DD12FC">
      <w:pPr>
        <w:pStyle w:val="Akapitzlist"/>
        <w:numPr>
          <w:ilvl w:val="0"/>
          <w:numId w:val="32"/>
        </w:numPr>
        <w:spacing w:line="276" w:lineRule="auto"/>
        <w:ind w:left="1701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porozumienia lub umowy o partnerstwie,</w:t>
      </w:r>
    </w:p>
    <w:p w14:paraId="37791C30" w14:textId="299432AF" w:rsidR="001B0E63" w:rsidRPr="002F7618" w:rsidRDefault="00FF5E9C" w:rsidP="00DD12FC">
      <w:pPr>
        <w:pStyle w:val="Akapitzlist"/>
        <w:numPr>
          <w:ilvl w:val="0"/>
          <w:numId w:val="32"/>
        </w:numPr>
        <w:spacing w:line="276" w:lineRule="auto"/>
        <w:ind w:left="1701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deklaracji </w:t>
      </w:r>
      <w:r w:rsidR="000D0607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>artnerów o niekaralności (zgodnie z art. 6b ust. 3 pkt 1 i 2 ustawy</w:t>
      </w:r>
      <w:r w:rsidR="00390B80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CA252D" w:rsidRPr="002F7618">
        <w:rPr>
          <w:rFonts w:cstheme="minorHAnsi"/>
          <w:color w:val="000000" w:themeColor="text1"/>
          <w:sz w:val="24"/>
          <w:szCs w:val="24"/>
        </w:rPr>
        <w:t>o</w:t>
      </w:r>
      <w:r w:rsidR="00F7596F">
        <w:rPr>
          <w:rFonts w:cstheme="minorHAnsi"/>
          <w:color w:val="000000" w:themeColor="text1"/>
          <w:sz w:val="24"/>
          <w:szCs w:val="24"/>
        </w:rPr>
        <w:t> </w:t>
      </w:r>
      <w:r w:rsidR="00CA252D" w:rsidRPr="002F7618">
        <w:rPr>
          <w:rFonts w:cstheme="minorHAnsi"/>
          <w:color w:val="000000" w:themeColor="text1"/>
          <w:sz w:val="24"/>
          <w:szCs w:val="24"/>
        </w:rPr>
        <w:t>PARP</w:t>
      </w:r>
      <w:r w:rsidR="00A87E05">
        <w:rPr>
          <w:rFonts w:cstheme="minorHAnsi"/>
          <w:color w:val="000000" w:themeColor="text1"/>
          <w:sz w:val="24"/>
          <w:szCs w:val="24"/>
        </w:rPr>
        <w:t>)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, </w:t>
      </w:r>
      <w:r w:rsidR="00314A0B">
        <w:rPr>
          <w:rFonts w:cstheme="minorHAnsi"/>
          <w:color w:val="000000" w:themeColor="text1"/>
          <w:sz w:val="24"/>
          <w:szCs w:val="24"/>
        </w:rPr>
        <w:t xml:space="preserve">zgodnych ze wzorem przekazanym przez </w:t>
      </w:r>
      <w:r w:rsidRPr="002F7618">
        <w:rPr>
          <w:rFonts w:cstheme="minorHAnsi"/>
          <w:color w:val="000000" w:themeColor="text1"/>
          <w:sz w:val="24"/>
          <w:szCs w:val="24"/>
        </w:rPr>
        <w:t>PARP</w:t>
      </w:r>
      <w:r w:rsidR="000E2AC3" w:rsidRPr="002F7618">
        <w:rPr>
          <w:rFonts w:cstheme="minorHAnsi"/>
          <w:color w:val="000000" w:themeColor="text1"/>
          <w:sz w:val="24"/>
          <w:szCs w:val="24"/>
        </w:rPr>
        <w:t>)</w:t>
      </w:r>
      <w:r w:rsidRPr="002F7618">
        <w:rPr>
          <w:rFonts w:cstheme="minorHAnsi"/>
          <w:color w:val="000000" w:themeColor="text1"/>
          <w:sz w:val="24"/>
          <w:szCs w:val="24"/>
        </w:rPr>
        <w:t>,</w:t>
      </w:r>
    </w:p>
    <w:p w14:paraId="0DCAF631" w14:textId="77777777" w:rsidR="00513BA6" w:rsidRDefault="00FF5E9C" w:rsidP="00513BA6">
      <w:pPr>
        <w:pStyle w:val="Akapitzlist"/>
        <w:numPr>
          <w:ilvl w:val="0"/>
          <w:numId w:val="32"/>
        </w:numPr>
        <w:spacing w:after="0"/>
        <w:ind w:left="1276" w:hanging="425"/>
        <w:rPr>
          <w:rFonts w:cstheme="minorHAnsi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informacji o numerze rachunku bankowego </w:t>
      </w:r>
      <w:r w:rsidR="000D0607">
        <w:rPr>
          <w:rFonts w:cstheme="minorHAnsi"/>
          <w:color w:val="000000" w:themeColor="text1"/>
          <w:sz w:val="24"/>
          <w:szCs w:val="24"/>
        </w:rPr>
        <w:t>p</w:t>
      </w:r>
      <w:r w:rsidRPr="002F7618">
        <w:rPr>
          <w:rFonts w:cstheme="minorHAnsi"/>
          <w:color w:val="000000" w:themeColor="text1"/>
          <w:sz w:val="24"/>
          <w:szCs w:val="24"/>
        </w:rPr>
        <w:t>artnerów do obsługi płatności</w:t>
      </w:r>
      <w:r w:rsidR="0078132F" w:rsidRPr="002F7618">
        <w:rPr>
          <w:rFonts w:cstheme="minorHAnsi"/>
          <w:color w:val="000000" w:themeColor="text1"/>
          <w:sz w:val="24"/>
          <w:szCs w:val="24"/>
        </w:rPr>
        <w:t>,</w:t>
      </w:r>
    </w:p>
    <w:p w14:paraId="42C1D17E" w14:textId="4E64D84E" w:rsidR="00513BA6" w:rsidRPr="00513BA6" w:rsidRDefault="00513BA6" w:rsidP="00513BA6">
      <w:pPr>
        <w:pStyle w:val="Akapitzlist"/>
        <w:numPr>
          <w:ilvl w:val="0"/>
          <w:numId w:val="32"/>
        </w:numPr>
        <w:spacing w:after="0"/>
        <w:ind w:left="1276" w:hanging="425"/>
        <w:rPr>
          <w:rFonts w:cstheme="minorHAnsi"/>
          <w:sz w:val="24"/>
          <w:szCs w:val="24"/>
        </w:rPr>
      </w:pPr>
      <w:r w:rsidRPr="00513BA6">
        <w:rPr>
          <w:rFonts w:cstheme="minorHAnsi"/>
          <w:sz w:val="24"/>
          <w:szCs w:val="24"/>
        </w:rPr>
        <w:t>wniosek o nadanie/ zmianę uprawnień do SL stanowiącego załącznik do wzoru umowy o dofinansowanie;</w:t>
      </w:r>
    </w:p>
    <w:p w14:paraId="3C3B23CC" w14:textId="677B18EB" w:rsidR="00FF5E9C" w:rsidRPr="002F7618" w:rsidRDefault="00FF5E9C" w:rsidP="00DD12FC">
      <w:pPr>
        <w:pStyle w:val="Akapitzlist"/>
        <w:numPr>
          <w:ilvl w:val="0"/>
          <w:numId w:val="32"/>
        </w:numPr>
        <w:spacing w:after="0" w:line="276" w:lineRule="auto"/>
        <w:ind w:left="1701" w:hanging="283"/>
        <w:rPr>
          <w:rFonts w:cstheme="minorHAnsi"/>
          <w:color w:val="000000" w:themeColor="text1"/>
          <w:sz w:val="24"/>
          <w:szCs w:val="24"/>
        </w:rPr>
      </w:pPr>
    </w:p>
    <w:p w14:paraId="43D91217" w14:textId="617303C5" w:rsidR="00FF5E9C" w:rsidRPr="002F7618" w:rsidRDefault="00FF5E9C" w:rsidP="00DD12FC">
      <w:pPr>
        <w:numPr>
          <w:ilvl w:val="0"/>
          <w:numId w:val="31"/>
        </w:numPr>
        <w:spacing w:before="40" w:after="40" w:line="276" w:lineRule="auto"/>
        <w:ind w:left="1134" w:hanging="283"/>
        <w:contextualSpacing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lastRenderedPageBreak/>
        <w:t xml:space="preserve">w przypadku, gdy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nioskodawca przy zawarciu umowy jest reprezentowany przez pełnomocnika - pełnomocnictwa do zawarcia umowy wraz z dokumentami wskazującymi na umocowanie osób udzielających pełnomocnictwa do działania w</w:t>
      </w:r>
      <w:r w:rsidR="00CD04C5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imieniu Wnioskodawcy.</w:t>
      </w:r>
    </w:p>
    <w:p w14:paraId="7997D30B" w14:textId="23FBF2FA" w:rsidR="00FF5E9C" w:rsidRPr="002F7618" w:rsidRDefault="00FF5E9C" w:rsidP="00DD12FC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Dokumenty, o których mowa w </w:t>
      </w:r>
      <w:r w:rsidR="00A87E05">
        <w:rPr>
          <w:rFonts w:cstheme="minorHAnsi"/>
          <w:color w:val="000000" w:themeColor="text1"/>
          <w:sz w:val="24"/>
          <w:szCs w:val="24"/>
        </w:rPr>
        <w:t>ust.</w:t>
      </w:r>
      <w:r w:rsidR="00A87E0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1 pkt 1-2 oraz</w:t>
      </w:r>
      <w:r w:rsidR="002C6590" w:rsidRPr="002F7618">
        <w:rPr>
          <w:rFonts w:cstheme="minorHAnsi"/>
          <w:color w:val="000000" w:themeColor="text1"/>
          <w:sz w:val="24"/>
          <w:szCs w:val="24"/>
        </w:rPr>
        <w:t xml:space="preserve"> 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pkt 7 lit. a-c, mogą zostać złożone</w:t>
      </w:r>
      <w:r w:rsidR="00EE6261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jako oryginały bądź jako kopie potwierdzone za zgodność z oryginałem przez </w:t>
      </w:r>
      <w:r w:rsidR="008A6EA7" w:rsidRPr="002F7618">
        <w:rPr>
          <w:rFonts w:cstheme="minorHAnsi"/>
          <w:color w:val="000000" w:themeColor="text1"/>
          <w:sz w:val="24"/>
          <w:szCs w:val="24"/>
        </w:rPr>
        <w:t xml:space="preserve">osoby </w:t>
      </w:r>
      <w:r w:rsidR="00B9331F" w:rsidRPr="002F7618">
        <w:rPr>
          <w:rFonts w:cstheme="minorHAnsi"/>
          <w:color w:val="000000" w:themeColor="text1"/>
          <w:sz w:val="24"/>
          <w:szCs w:val="24"/>
        </w:rPr>
        <w:t>uprawnion</w:t>
      </w:r>
      <w:r w:rsidR="008A6EA7" w:rsidRPr="002F7618">
        <w:rPr>
          <w:rFonts w:cstheme="minorHAnsi"/>
          <w:color w:val="000000" w:themeColor="text1"/>
          <w:sz w:val="24"/>
          <w:szCs w:val="24"/>
        </w:rPr>
        <w:t>e</w:t>
      </w:r>
      <w:r w:rsidR="00B9331F" w:rsidRPr="002F7618">
        <w:rPr>
          <w:rFonts w:cstheme="minorHAnsi"/>
          <w:color w:val="000000" w:themeColor="text1"/>
          <w:sz w:val="24"/>
          <w:szCs w:val="24"/>
        </w:rPr>
        <w:t xml:space="preserve"> do reprezentowania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</w:t>
      </w:r>
      <w:r w:rsidR="00B9331F" w:rsidRPr="002F7618">
        <w:rPr>
          <w:rFonts w:cstheme="minorHAnsi"/>
          <w:color w:val="000000" w:themeColor="text1"/>
          <w:sz w:val="24"/>
          <w:szCs w:val="24"/>
        </w:rPr>
        <w:t>y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lub </w:t>
      </w:r>
      <w:r w:rsidR="002C6590" w:rsidRPr="002F7618">
        <w:rPr>
          <w:rFonts w:cstheme="minorHAnsi"/>
          <w:color w:val="000000" w:themeColor="text1"/>
          <w:sz w:val="24"/>
          <w:szCs w:val="24"/>
        </w:rPr>
        <w:t xml:space="preserve">przez </w:t>
      </w:r>
      <w:r w:rsidRPr="002F7618">
        <w:rPr>
          <w:rFonts w:cstheme="minorHAnsi"/>
          <w:color w:val="000000" w:themeColor="text1"/>
          <w:sz w:val="24"/>
          <w:szCs w:val="24"/>
        </w:rPr>
        <w:t>notariusza.</w:t>
      </w:r>
    </w:p>
    <w:p w14:paraId="50885344" w14:textId="54125582" w:rsidR="00FF5E9C" w:rsidRPr="002F7618" w:rsidRDefault="00FF5E9C" w:rsidP="00DD12FC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udzielenia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nioskodawcy pomocy </w:t>
      </w:r>
      <w:r w:rsidRPr="002F7618">
        <w:rPr>
          <w:rFonts w:cstheme="minorHAnsi"/>
          <w:i/>
          <w:color w:val="000000" w:themeColor="text1"/>
          <w:sz w:val="24"/>
          <w:szCs w:val="24"/>
        </w:rPr>
        <w:t>de minimis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>nioskodawca składa dokumenty, o których mowa w art. 37 ust. 1 ustawy z dnia 30 kwietnia 2004 r. o</w:t>
      </w:r>
      <w:r w:rsidR="00A910B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postępowaniu w sprawach dotyczących pomocy publicznej, tj. w szczególności zaświadczenia lub oświadczenia o udzielonej pomocy </w:t>
      </w:r>
      <w:r w:rsidRPr="002F7618">
        <w:rPr>
          <w:rFonts w:cstheme="minorHAnsi"/>
          <w:i/>
          <w:color w:val="000000" w:themeColor="text1"/>
          <w:sz w:val="24"/>
          <w:szCs w:val="24"/>
        </w:rPr>
        <w:t>de minimis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oraz formularze informacji niezbędnych do udzielenia pomocy </w:t>
      </w:r>
      <w:r w:rsidRPr="002F7618">
        <w:rPr>
          <w:rFonts w:cstheme="minorHAnsi"/>
          <w:i/>
          <w:color w:val="000000" w:themeColor="text1"/>
          <w:sz w:val="24"/>
          <w:szCs w:val="24"/>
        </w:rPr>
        <w:t>de minimis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18EF44BA" w14:textId="11846423" w:rsidR="00FF5E9C" w:rsidRPr="002F7618" w:rsidRDefault="00FF5E9C" w:rsidP="00DD12FC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Dokumenty należy złożyć w terminie wyznaczonym przez PARP. Niezłożenie dokumentów w</w:t>
      </w:r>
      <w:r w:rsidR="00A910B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wyznaczonym terminie może być podstawą </w:t>
      </w:r>
      <w:r w:rsidR="00A87E05">
        <w:rPr>
          <w:rFonts w:cstheme="minorHAnsi"/>
          <w:color w:val="000000" w:themeColor="text1"/>
          <w:sz w:val="24"/>
          <w:szCs w:val="24"/>
        </w:rPr>
        <w:t>odmowy</w:t>
      </w:r>
      <w:r w:rsidR="00A87E05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przez PARP zawarcia umowy. </w:t>
      </w:r>
    </w:p>
    <w:p w14:paraId="2E2C5210" w14:textId="5E674367" w:rsidR="00FF5E9C" w:rsidRPr="002F7618" w:rsidRDefault="00FF5E9C" w:rsidP="00DD12FC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PARP przed zawarciem umowy może żądać dodatkowych wyjaśnień dotyczących danych</w:t>
      </w:r>
      <w:r w:rsidR="006A6A0A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>i</w:t>
      </w:r>
      <w:r w:rsidR="00A910BF" w:rsidRPr="002F7618">
        <w:rPr>
          <w:rFonts w:cstheme="minorHAnsi"/>
          <w:color w:val="000000" w:themeColor="text1"/>
          <w:sz w:val="24"/>
          <w:szCs w:val="24"/>
        </w:rPr>
        <w:t>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informacji zawartych w przedłożonej dokumentacji w celu weryfikacji możliwości udzielenia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nioskodawcy dofinansowania lub pomocy </w:t>
      </w:r>
      <w:r w:rsidRPr="002F7618">
        <w:rPr>
          <w:rFonts w:cstheme="minorHAnsi"/>
          <w:i/>
          <w:color w:val="000000" w:themeColor="text1"/>
          <w:sz w:val="24"/>
          <w:szCs w:val="24"/>
        </w:rPr>
        <w:t>de minimis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554F604" w14:textId="3A91A4D4" w:rsidR="00B9331F" w:rsidRPr="004C37B3" w:rsidRDefault="00F4635E" w:rsidP="00DD12FC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</w:t>
      </w:r>
      <w:r w:rsidR="00B9331F" w:rsidRPr="002F7618">
        <w:rPr>
          <w:rFonts w:cstheme="minorHAnsi"/>
          <w:color w:val="000000" w:themeColor="text1"/>
          <w:sz w:val="24"/>
          <w:szCs w:val="24"/>
        </w:rPr>
        <w:t>rzed zawarciem umowy o dofinansowanie PARP dokona weryfikacji</w:t>
      </w:r>
      <w:r w:rsidR="003B58DB" w:rsidRPr="002F7618">
        <w:rPr>
          <w:rFonts w:cstheme="minorHAnsi"/>
          <w:color w:val="000000" w:themeColor="text1"/>
          <w:sz w:val="24"/>
          <w:szCs w:val="24"/>
        </w:rPr>
        <w:t>,</w:t>
      </w:r>
      <w:r w:rsidR="00B9331F" w:rsidRPr="002F7618">
        <w:rPr>
          <w:rFonts w:cstheme="minorHAnsi"/>
          <w:color w:val="000000" w:themeColor="text1"/>
          <w:sz w:val="24"/>
          <w:szCs w:val="24"/>
        </w:rPr>
        <w:t xml:space="preserve"> czy </w:t>
      </w:r>
      <w:r w:rsidR="00EE6261">
        <w:rPr>
          <w:rFonts w:cstheme="minorHAnsi"/>
          <w:color w:val="000000" w:themeColor="text1"/>
          <w:sz w:val="24"/>
          <w:szCs w:val="24"/>
        </w:rPr>
        <w:t>w</w:t>
      </w:r>
      <w:r w:rsidR="00B9331F" w:rsidRPr="002F7618">
        <w:rPr>
          <w:rFonts w:cstheme="minorHAnsi"/>
          <w:color w:val="000000" w:themeColor="text1"/>
          <w:sz w:val="24"/>
          <w:szCs w:val="24"/>
        </w:rPr>
        <w:t xml:space="preserve">nioskodawca nie </w:t>
      </w:r>
      <w:r w:rsidR="00B9331F" w:rsidRPr="004C37B3">
        <w:rPr>
          <w:rFonts w:cstheme="minorHAnsi"/>
          <w:color w:val="000000" w:themeColor="text1"/>
          <w:sz w:val="24"/>
          <w:szCs w:val="24"/>
        </w:rPr>
        <w:t>został wykluczony z możliwości otrzymania wsparcia, w tym w szczególności:</w:t>
      </w:r>
      <w:r w:rsidR="00944E2C" w:rsidRPr="004C37B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76EFF39" w14:textId="669D2EFB" w:rsidR="00B9331F" w:rsidRPr="00D82C8F" w:rsidRDefault="00B9331F" w:rsidP="00DD12FC">
      <w:pPr>
        <w:pStyle w:val="Akapitzlist"/>
        <w:numPr>
          <w:ilvl w:val="0"/>
          <w:numId w:val="60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E2F29">
        <w:rPr>
          <w:rFonts w:cstheme="minorHAnsi"/>
          <w:color w:val="000000" w:themeColor="text1"/>
          <w:sz w:val="24"/>
          <w:szCs w:val="24"/>
        </w:rPr>
        <w:t>wystąpi do Ministra Finansów o inform</w:t>
      </w:r>
      <w:r w:rsidRPr="00E96BF5">
        <w:rPr>
          <w:rFonts w:cstheme="minorHAnsi"/>
          <w:color w:val="000000" w:themeColor="text1"/>
          <w:sz w:val="24"/>
          <w:szCs w:val="24"/>
        </w:rPr>
        <w:t>ację</w:t>
      </w:r>
      <w:r w:rsidR="00A87E05">
        <w:rPr>
          <w:rFonts w:cstheme="minorHAnsi"/>
          <w:color w:val="000000" w:themeColor="text1"/>
          <w:sz w:val="24"/>
          <w:szCs w:val="24"/>
        </w:rPr>
        <w:t>,</w:t>
      </w:r>
      <w:r w:rsidRPr="00E96BF5">
        <w:rPr>
          <w:rFonts w:cstheme="minorHAnsi"/>
          <w:color w:val="000000" w:themeColor="text1"/>
          <w:sz w:val="24"/>
          <w:szCs w:val="24"/>
        </w:rPr>
        <w:t xml:space="preserve"> czy rekomendowany do dofinansowania </w:t>
      </w:r>
      <w:r w:rsidR="00EE6261" w:rsidRPr="00011A5E">
        <w:rPr>
          <w:rFonts w:cstheme="minorHAnsi"/>
          <w:color w:val="000000" w:themeColor="text1"/>
          <w:sz w:val="24"/>
          <w:szCs w:val="24"/>
        </w:rPr>
        <w:t>w</w:t>
      </w:r>
      <w:r w:rsidRPr="00D82C8F">
        <w:rPr>
          <w:rFonts w:cstheme="minorHAnsi"/>
          <w:color w:val="000000" w:themeColor="text1"/>
          <w:sz w:val="24"/>
          <w:szCs w:val="24"/>
        </w:rPr>
        <w:t>nioskodawca nie widnieje w rejestrze podmiotów wykluczonych;</w:t>
      </w:r>
    </w:p>
    <w:p w14:paraId="58420CA4" w14:textId="3E908C7A" w:rsidR="00B9331F" w:rsidRPr="00E96BF5" w:rsidRDefault="00B9331F" w:rsidP="00DD12FC">
      <w:pPr>
        <w:pStyle w:val="Akapitzlist"/>
        <w:numPr>
          <w:ilvl w:val="0"/>
          <w:numId w:val="60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C37B3">
        <w:rPr>
          <w:rFonts w:cstheme="minorHAnsi"/>
          <w:color w:val="000000" w:themeColor="text1"/>
          <w:sz w:val="24"/>
          <w:szCs w:val="24"/>
        </w:rPr>
        <w:t xml:space="preserve">potwierdzi, że </w:t>
      </w:r>
      <w:r w:rsidR="00EE6261" w:rsidRPr="004C37B3">
        <w:rPr>
          <w:rFonts w:cstheme="minorHAnsi"/>
          <w:color w:val="000000" w:themeColor="text1"/>
          <w:sz w:val="24"/>
          <w:szCs w:val="24"/>
        </w:rPr>
        <w:t>w</w:t>
      </w:r>
      <w:r w:rsidRPr="004C37B3">
        <w:rPr>
          <w:rFonts w:cstheme="minorHAnsi"/>
          <w:color w:val="000000" w:themeColor="text1"/>
          <w:sz w:val="24"/>
          <w:szCs w:val="24"/>
        </w:rPr>
        <w:t>nioskodawca nie naruszył w sposób istotny umowy zawartej z PARP przez okres 3 lat od dnia rozwiązania tej umowy</w:t>
      </w:r>
      <w:r w:rsidRPr="00E96BF5">
        <w:rPr>
          <w:rFonts w:cstheme="minorHAnsi"/>
          <w:color w:val="000000" w:themeColor="text1"/>
          <w:sz w:val="24"/>
          <w:szCs w:val="24"/>
        </w:rPr>
        <w:t>;</w:t>
      </w:r>
    </w:p>
    <w:p w14:paraId="78EBCEBC" w14:textId="1F023AA7" w:rsidR="00B9331F" w:rsidRPr="004C37B3" w:rsidRDefault="00B9331F" w:rsidP="00DD12FC">
      <w:pPr>
        <w:pStyle w:val="Akapitzlist"/>
        <w:numPr>
          <w:ilvl w:val="0"/>
          <w:numId w:val="60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011A5E">
        <w:rPr>
          <w:rFonts w:cstheme="minorHAnsi"/>
          <w:color w:val="000000" w:themeColor="text1"/>
          <w:sz w:val="24"/>
          <w:szCs w:val="24"/>
        </w:rPr>
        <w:t>potwierdzi możliwości ud</w:t>
      </w:r>
      <w:r w:rsidRPr="00D82C8F">
        <w:rPr>
          <w:rFonts w:cstheme="minorHAnsi"/>
          <w:color w:val="000000" w:themeColor="text1"/>
          <w:sz w:val="24"/>
          <w:szCs w:val="24"/>
        </w:rPr>
        <w:t>zielenia pomocy publicznej lub pomocy de minimis</w:t>
      </w:r>
      <w:r w:rsidR="00A87E05">
        <w:rPr>
          <w:rFonts w:cstheme="minorHAnsi"/>
          <w:color w:val="000000" w:themeColor="text1"/>
          <w:sz w:val="24"/>
          <w:szCs w:val="24"/>
        </w:rPr>
        <w:t>;</w:t>
      </w:r>
    </w:p>
    <w:p w14:paraId="7ADA541C" w14:textId="57BF87B9" w:rsidR="001A06CA" w:rsidRPr="005E7F36" w:rsidRDefault="005475F0" w:rsidP="00DD12FC">
      <w:pPr>
        <w:pStyle w:val="Akapitzlist"/>
        <w:numPr>
          <w:ilvl w:val="0"/>
          <w:numId w:val="60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4C37B3">
        <w:rPr>
          <w:rFonts w:cstheme="minorHAnsi"/>
          <w:color w:val="000000" w:themeColor="text1"/>
          <w:sz w:val="24"/>
          <w:szCs w:val="24"/>
        </w:rPr>
        <w:t>zweryfikuje</w:t>
      </w:r>
      <w:r w:rsidR="00DC32CC">
        <w:rPr>
          <w:rFonts w:cstheme="minorHAnsi"/>
          <w:color w:val="000000" w:themeColor="text1"/>
          <w:sz w:val="24"/>
          <w:szCs w:val="24"/>
        </w:rPr>
        <w:t>,</w:t>
      </w:r>
      <w:r w:rsidRPr="004C37B3">
        <w:rPr>
          <w:rFonts w:cstheme="minorHAnsi"/>
          <w:color w:val="000000" w:themeColor="text1"/>
          <w:sz w:val="24"/>
          <w:szCs w:val="24"/>
        </w:rPr>
        <w:t xml:space="preserve"> czy z podmiotem nie rozwiązano umowy </w:t>
      </w:r>
      <w:r w:rsidR="00F87823" w:rsidRPr="00A74721">
        <w:rPr>
          <w:rFonts w:cstheme="minorHAnsi"/>
          <w:sz w:val="24"/>
          <w:szCs w:val="24"/>
        </w:rPr>
        <w:t>o dofinansowanie projektu re</w:t>
      </w:r>
      <w:r w:rsidR="00F87823">
        <w:rPr>
          <w:rFonts w:cstheme="minorHAnsi"/>
          <w:sz w:val="24"/>
          <w:szCs w:val="24"/>
        </w:rPr>
        <w:t>alizowanego ze środków PO WER</w:t>
      </w:r>
      <w:r w:rsidR="00F87823" w:rsidRPr="004C37B3">
        <w:rPr>
          <w:rFonts w:cstheme="minorHAnsi"/>
          <w:color w:val="000000" w:themeColor="text1"/>
          <w:sz w:val="24"/>
          <w:szCs w:val="24"/>
        </w:rPr>
        <w:t xml:space="preserve"> </w:t>
      </w:r>
      <w:r w:rsidRPr="004C37B3">
        <w:rPr>
          <w:rFonts w:cstheme="minorHAnsi"/>
          <w:color w:val="000000" w:themeColor="text1"/>
          <w:sz w:val="24"/>
          <w:szCs w:val="24"/>
        </w:rPr>
        <w:t>w trybie natychmiastowym</w:t>
      </w:r>
      <w:r w:rsidR="00F87823">
        <w:rPr>
          <w:rFonts w:cstheme="minorHAnsi"/>
          <w:sz w:val="24"/>
          <w:szCs w:val="24"/>
        </w:rPr>
        <w:t xml:space="preserve"> z </w:t>
      </w:r>
      <w:r w:rsidR="00F87823" w:rsidRPr="00A74721">
        <w:rPr>
          <w:rFonts w:cstheme="minorHAnsi"/>
          <w:sz w:val="24"/>
          <w:szCs w:val="24"/>
        </w:rPr>
        <w:t>przyczyn leżących po jego stronie</w:t>
      </w:r>
      <w:r w:rsidR="00DC58A0">
        <w:rPr>
          <w:rFonts w:cstheme="minorHAnsi"/>
          <w:sz w:val="24"/>
          <w:szCs w:val="24"/>
        </w:rPr>
        <w:t>;</w:t>
      </w:r>
    </w:p>
    <w:p w14:paraId="5981E0F5" w14:textId="291F3551" w:rsidR="00D33D9E" w:rsidRPr="002F7618" w:rsidRDefault="00E82AA7" w:rsidP="00DD12FC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Wzór umowy o</w:t>
      </w:r>
      <w:r w:rsidR="00FF5E9C" w:rsidRPr="002F7618">
        <w:rPr>
          <w:rFonts w:cstheme="minorHAnsi"/>
          <w:color w:val="000000" w:themeColor="text1"/>
          <w:sz w:val="24"/>
          <w:szCs w:val="24"/>
        </w:rPr>
        <w:t xml:space="preserve"> dofinansowanie stanowi </w:t>
      </w:r>
      <w:r w:rsidR="0027320C">
        <w:rPr>
          <w:rFonts w:cstheme="minorHAnsi"/>
          <w:color w:val="000000" w:themeColor="text1"/>
          <w:sz w:val="24"/>
          <w:szCs w:val="24"/>
        </w:rPr>
        <w:t>z</w:t>
      </w:r>
      <w:r w:rsidR="00FF5E9C" w:rsidRPr="002F7618">
        <w:rPr>
          <w:rFonts w:cstheme="minorHAnsi"/>
          <w:color w:val="000000" w:themeColor="text1"/>
          <w:sz w:val="24"/>
          <w:szCs w:val="24"/>
        </w:rPr>
        <w:t xml:space="preserve">ałącznik nr </w:t>
      </w:r>
      <w:r w:rsidR="00A5692F">
        <w:rPr>
          <w:rFonts w:cstheme="minorHAnsi"/>
          <w:color w:val="000000" w:themeColor="text1"/>
          <w:sz w:val="24"/>
          <w:szCs w:val="24"/>
        </w:rPr>
        <w:t>9</w:t>
      </w:r>
      <w:r w:rsidR="00116314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E94F97" w:rsidRPr="002F7618">
        <w:rPr>
          <w:rFonts w:cstheme="minorHAnsi"/>
          <w:color w:val="000000" w:themeColor="text1"/>
          <w:sz w:val="24"/>
          <w:szCs w:val="24"/>
        </w:rPr>
        <w:t xml:space="preserve">do </w:t>
      </w:r>
      <w:r w:rsidR="00B648A5">
        <w:rPr>
          <w:rFonts w:cstheme="minorHAnsi"/>
          <w:color w:val="000000" w:themeColor="text1"/>
          <w:sz w:val="24"/>
          <w:szCs w:val="24"/>
        </w:rPr>
        <w:t>r</w:t>
      </w:r>
      <w:r w:rsidR="00D33D9E" w:rsidRPr="002F7618">
        <w:rPr>
          <w:rFonts w:cstheme="minorHAnsi"/>
          <w:color w:val="000000" w:themeColor="text1"/>
          <w:sz w:val="24"/>
          <w:szCs w:val="24"/>
        </w:rPr>
        <w:t>egulaminu</w:t>
      </w:r>
      <w:r w:rsidR="000E2AC3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="00D33D9E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669FF124" w14:textId="44E63579" w:rsidR="00DC0E70" w:rsidRPr="002F7618" w:rsidRDefault="00DC0E70" w:rsidP="00DD12FC">
      <w:pPr>
        <w:pStyle w:val="Akapitzlist"/>
        <w:numPr>
          <w:ilvl w:val="0"/>
          <w:numId w:val="36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Wnioskodawca zobowiązany jest do ustanowienia zabezpieczenia należytego wykonania umowy o dofinansowanie projektu w formie określonej w umowie o dofinansowanie projektu. Zasady przyjmowania, przechowywania oraz zwrotu zabezpieczeń </w:t>
      </w:r>
      <w:r w:rsidR="00DA201D">
        <w:rPr>
          <w:rFonts w:cstheme="minorHAnsi"/>
          <w:color w:val="000000" w:themeColor="text1"/>
          <w:sz w:val="24"/>
          <w:szCs w:val="24"/>
        </w:rPr>
        <w:t xml:space="preserve">w Polskiej Agencji Rozwoju Przedsiębiorczości </w:t>
      </w:r>
      <w:r w:rsidR="00D3110A" w:rsidRPr="002F7618">
        <w:rPr>
          <w:rFonts w:cstheme="minorHAnsi"/>
          <w:color w:val="000000" w:themeColor="text1"/>
          <w:sz w:val="24"/>
          <w:szCs w:val="24"/>
        </w:rPr>
        <w:t xml:space="preserve">stanowią </w:t>
      </w:r>
      <w:r w:rsidR="0027320C">
        <w:rPr>
          <w:rFonts w:cstheme="minorHAnsi"/>
          <w:color w:val="000000" w:themeColor="text1"/>
          <w:sz w:val="24"/>
          <w:szCs w:val="24"/>
        </w:rPr>
        <w:t>z</w:t>
      </w:r>
      <w:r w:rsidR="00D70407" w:rsidRPr="002F7618">
        <w:rPr>
          <w:rFonts w:cstheme="minorHAnsi"/>
          <w:color w:val="000000" w:themeColor="text1"/>
          <w:sz w:val="24"/>
          <w:szCs w:val="24"/>
        </w:rPr>
        <w:t xml:space="preserve">ałącznik nr </w:t>
      </w:r>
      <w:r w:rsidR="00116314" w:rsidRPr="002F7618">
        <w:rPr>
          <w:rFonts w:cstheme="minorHAnsi"/>
          <w:color w:val="000000" w:themeColor="text1"/>
          <w:sz w:val="24"/>
          <w:szCs w:val="24"/>
        </w:rPr>
        <w:t>1</w:t>
      </w:r>
      <w:r w:rsidR="00A5692F">
        <w:rPr>
          <w:rFonts w:cstheme="minorHAnsi"/>
          <w:color w:val="000000" w:themeColor="text1"/>
          <w:sz w:val="24"/>
          <w:szCs w:val="24"/>
        </w:rPr>
        <w:t>1</w:t>
      </w:r>
      <w:r w:rsidR="006E00BF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D3110A" w:rsidRPr="002F7618">
        <w:rPr>
          <w:rFonts w:cstheme="minorHAnsi"/>
          <w:color w:val="000000" w:themeColor="text1"/>
          <w:sz w:val="24"/>
          <w:szCs w:val="24"/>
        </w:rPr>
        <w:t xml:space="preserve">do </w:t>
      </w:r>
      <w:r w:rsidR="00B648A5">
        <w:rPr>
          <w:rFonts w:cstheme="minorHAnsi"/>
          <w:color w:val="000000" w:themeColor="text1"/>
          <w:sz w:val="24"/>
          <w:szCs w:val="24"/>
        </w:rPr>
        <w:t>r</w:t>
      </w:r>
      <w:r w:rsidR="00D3110A" w:rsidRPr="002F7618">
        <w:rPr>
          <w:rFonts w:cstheme="minorHAnsi"/>
          <w:color w:val="000000" w:themeColor="text1"/>
          <w:sz w:val="24"/>
          <w:szCs w:val="24"/>
        </w:rPr>
        <w:t>egulaminu</w:t>
      </w:r>
      <w:r w:rsidR="000E2AC3" w:rsidRPr="002F7618">
        <w:rPr>
          <w:rFonts w:cstheme="minorHAnsi"/>
          <w:color w:val="000000" w:themeColor="text1"/>
          <w:sz w:val="24"/>
          <w:szCs w:val="24"/>
        </w:rPr>
        <w:t xml:space="preserve"> konkursu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20F2DFA0" w14:textId="77777777" w:rsidR="00FF5E9C" w:rsidRPr="00F7596F" w:rsidRDefault="00FF5E9C">
      <w:pPr>
        <w:pStyle w:val="Nagwek1"/>
        <w:spacing w:line="276" w:lineRule="auto"/>
        <w:rPr>
          <w:rFonts w:asciiTheme="minorHAnsi" w:hAnsiTheme="minorHAnsi" w:cstheme="minorHAnsi"/>
          <w:color w:val="auto"/>
        </w:rPr>
      </w:pPr>
      <w:bookmarkStart w:id="56" w:name="_Toc20142224"/>
      <w:r w:rsidRPr="00F7596F">
        <w:rPr>
          <w:rFonts w:asciiTheme="minorHAnsi" w:hAnsiTheme="minorHAnsi" w:cstheme="minorHAnsi"/>
          <w:color w:val="auto"/>
        </w:rPr>
        <w:lastRenderedPageBreak/>
        <w:t>Rozdział 11 – Dodatkowe informacje</w:t>
      </w:r>
      <w:bookmarkEnd w:id="56"/>
    </w:p>
    <w:p w14:paraId="2079C608" w14:textId="77777777" w:rsidR="00FF5E9C" w:rsidRPr="002F7618" w:rsidRDefault="00FF5E9C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57" w:name="_Toc20142225"/>
      <w:r w:rsidRPr="002F7618">
        <w:rPr>
          <w:rFonts w:asciiTheme="minorHAnsi" w:hAnsiTheme="minorHAnsi" w:cstheme="minorHAnsi"/>
          <w:color w:val="auto"/>
          <w:sz w:val="24"/>
          <w:szCs w:val="24"/>
        </w:rPr>
        <w:t>Podrozdział 11.1.</w:t>
      </w:r>
      <w:r w:rsidR="00174203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>Sposób udzielania wyjaśnień w kwestiach dotyczących konkursu</w:t>
      </w:r>
      <w:bookmarkEnd w:id="57"/>
    </w:p>
    <w:p w14:paraId="7AAEF0A0" w14:textId="62DB0844" w:rsidR="00FF5E9C" w:rsidRPr="002F7618" w:rsidRDefault="008B1F28" w:rsidP="00DD12FC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Odesłanie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A07A8B" w:rsidRPr="002F7618">
        <w:rPr>
          <w:rFonts w:cstheme="minorHAnsi"/>
          <w:color w:val="000000" w:themeColor="text1"/>
          <w:sz w:val="24"/>
          <w:szCs w:val="24"/>
        </w:rPr>
        <w:t>do odpowiedzi na n</w:t>
      </w:r>
      <w:r w:rsidR="00FF5E9C" w:rsidRPr="002F7618">
        <w:rPr>
          <w:rFonts w:cstheme="minorHAnsi"/>
          <w:color w:val="000000" w:themeColor="text1"/>
          <w:sz w:val="24"/>
          <w:szCs w:val="24"/>
        </w:rPr>
        <w:t xml:space="preserve">ajczęściej zadawane pytania lub wątpliwości dotyczące procedury wyboru projektów oraz składania wniosków </w:t>
      </w:r>
      <w:r>
        <w:rPr>
          <w:rFonts w:cstheme="minorHAnsi"/>
          <w:color w:val="000000" w:themeColor="text1"/>
          <w:sz w:val="24"/>
          <w:szCs w:val="24"/>
        </w:rPr>
        <w:t xml:space="preserve">o dofinansowanie </w:t>
      </w:r>
      <w:r w:rsidR="00FF5E9C" w:rsidRPr="002F7618">
        <w:rPr>
          <w:rFonts w:cstheme="minorHAnsi"/>
          <w:color w:val="000000" w:themeColor="text1"/>
          <w:sz w:val="24"/>
          <w:szCs w:val="24"/>
        </w:rPr>
        <w:t>w ramach działania będą zamieszczane w bazie najczęściej zadawanych pytań (FAQ)</w:t>
      </w:r>
      <w:r w:rsidR="00165ED8" w:rsidRPr="002F7618">
        <w:rPr>
          <w:rFonts w:cstheme="minorHAnsi"/>
          <w:color w:val="000000" w:themeColor="text1"/>
          <w:sz w:val="24"/>
          <w:szCs w:val="24"/>
        </w:rPr>
        <w:t>, która</w:t>
      </w:r>
      <w:r w:rsidR="00A07A8B" w:rsidRPr="002F7618">
        <w:rPr>
          <w:rFonts w:cstheme="minorHAnsi"/>
          <w:color w:val="000000" w:themeColor="text1"/>
          <w:sz w:val="24"/>
          <w:szCs w:val="24"/>
        </w:rPr>
        <w:t xml:space="preserve"> znajduje się na stronie działania.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4523485" w14:textId="77777777" w:rsidR="00FF5E9C" w:rsidRPr="002F7618" w:rsidRDefault="00FF5E9C" w:rsidP="00DD12FC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braku poszukiwanej odpowiedzi, pytania można przesyłać za pośrednictwem formularza kontaktowego dostępnego </w:t>
      </w:r>
      <w:r w:rsidR="00A07A8B" w:rsidRPr="002F7618">
        <w:rPr>
          <w:rFonts w:cstheme="minorHAnsi"/>
          <w:color w:val="000000" w:themeColor="text1"/>
          <w:sz w:val="24"/>
          <w:szCs w:val="24"/>
        </w:rPr>
        <w:t>na stronie działania.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0B598AE" w14:textId="5C670CFD" w:rsidR="00FF5E9C" w:rsidRPr="002F7618" w:rsidRDefault="00FF5E9C" w:rsidP="00DD12FC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Wyjaśnień dotyczących konkursu udziela </w:t>
      </w:r>
      <w:proofErr w:type="spellStart"/>
      <w:r w:rsidRPr="002F7618">
        <w:rPr>
          <w:rFonts w:cstheme="minorHAnsi"/>
          <w:color w:val="000000" w:themeColor="text1"/>
          <w:sz w:val="24"/>
          <w:szCs w:val="24"/>
        </w:rPr>
        <w:t>Informatorium</w:t>
      </w:r>
      <w:proofErr w:type="spellEnd"/>
      <w:r w:rsidRPr="002F7618">
        <w:rPr>
          <w:rFonts w:cstheme="minorHAnsi"/>
          <w:color w:val="000000" w:themeColor="text1"/>
          <w:sz w:val="24"/>
          <w:szCs w:val="24"/>
        </w:rPr>
        <w:t xml:space="preserve"> PARP</w:t>
      </w:r>
      <w:r w:rsidR="008B1F28">
        <w:rPr>
          <w:rFonts w:cstheme="minorHAnsi"/>
          <w:color w:val="000000" w:themeColor="text1"/>
          <w:sz w:val="24"/>
          <w:szCs w:val="24"/>
        </w:rPr>
        <w:t>,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odpowi</w:t>
      </w:r>
      <w:r w:rsidR="008B1F28">
        <w:rPr>
          <w:rFonts w:cstheme="minorHAnsi"/>
          <w:color w:val="000000" w:themeColor="text1"/>
          <w:sz w:val="24"/>
          <w:szCs w:val="24"/>
        </w:rPr>
        <w:t>adając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na zapytania kierowane na adres poczty elektronicznej: info@parp.gov.pl oraz telefonicznie</w:t>
      </w:r>
      <w:r w:rsidR="00BE5103" w:rsidRPr="002F7618">
        <w:rPr>
          <w:rFonts w:cstheme="minorHAnsi"/>
          <w:color w:val="000000" w:themeColor="text1"/>
          <w:sz w:val="24"/>
          <w:szCs w:val="24"/>
        </w:rPr>
        <w:t xml:space="preserve"> pod numerami: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BE5103" w:rsidRPr="002F7618">
        <w:rPr>
          <w:rFonts w:cstheme="minorHAnsi"/>
          <w:color w:val="000000" w:themeColor="text1"/>
          <w:sz w:val="24"/>
          <w:szCs w:val="24"/>
        </w:rPr>
        <w:t>22 574 07 07 lub 0 801 332 202.</w:t>
      </w:r>
      <w:r w:rsidR="00944E2C" w:rsidRPr="002F761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1AEEDD4" w14:textId="77777777" w:rsidR="00FF5E9C" w:rsidRPr="002F7618" w:rsidRDefault="00FF5E9C" w:rsidP="00DD12FC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Odpowiedzi na wszystkie pytania udzielane są indywidualnie. </w:t>
      </w:r>
      <w:r w:rsidR="00A07A8B" w:rsidRPr="002F7618">
        <w:rPr>
          <w:rFonts w:cstheme="minorHAnsi"/>
          <w:color w:val="000000" w:themeColor="text1"/>
          <w:sz w:val="24"/>
          <w:szCs w:val="24"/>
        </w:rPr>
        <w:t>Odpowiedzi polegające na wyjaśnieniu procedur lub ich interpretacji są dodatkowo zamieszczane w FAQ, do których odnośnik zn</w:t>
      </w:r>
      <w:r w:rsidR="00915A8E" w:rsidRPr="002F7618">
        <w:rPr>
          <w:rFonts w:cstheme="minorHAnsi"/>
          <w:color w:val="000000" w:themeColor="text1"/>
          <w:sz w:val="24"/>
          <w:szCs w:val="24"/>
        </w:rPr>
        <w:t>ajduje się na stronie działania</w:t>
      </w:r>
      <w:r w:rsidR="00A07A8B" w:rsidRPr="002F7618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3EE6B4B6" w14:textId="50676479" w:rsidR="00153F15" w:rsidRPr="002F7618" w:rsidRDefault="00153F15" w:rsidP="00DD12FC">
      <w:pPr>
        <w:pStyle w:val="Akapitzlist"/>
        <w:numPr>
          <w:ilvl w:val="0"/>
          <w:numId w:val="33"/>
        </w:numPr>
        <w:spacing w:after="0" w:line="276" w:lineRule="auto"/>
        <w:ind w:left="709" w:hanging="283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PARP zastrzega sobie możliwość nieudzielenia odpowiedzi na przesłane za pośrednictwem formularza kontaktowego </w:t>
      </w:r>
      <w:r w:rsidR="00DE2023" w:rsidRPr="002F7618">
        <w:rPr>
          <w:rFonts w:cstheme="minorHAnsi"/>
          <w:color w:val="000000" w:themeColor="text1"/>
          <w:sz w:val="24"/>
          <w:szCs w:val="24"/>
        </w:rPr>
        <w:t>pytani</w:t>
      </w:r>
      <w:r w:rsidR="00757536" w:rsidRPr="002F7618">
        <w:rPr>
          <w:rFonts w:cstheme="minorHAnsi"/>
          <w:color w:val="000000" w:themeColor="text1"/>
          <w:sz w:val="24"/>
          <w:szCs w:val="24"/>
        </w:rPr>
        <w:t>a</w:t>
      </w:r>
      <w:r w:rsidR="00DE2023" w:rsidRPr="002F7618">
        <w:rPr>
          <w:rFonts w:cstheme="minorHAnsi"/>
          <w:color w:val="000000" w:themeColor="text1"/>
          <w:sz w:val="24"/>
          <w:szCs w:val="24"/>
        </w:rPr>
        <w:t xml:space="preserve">, </w:t>
      </w:r>
      <w:r w:rsidRPr="002F7618">
        <w:rPr>
          <w:rFonts w:cstheme="minorHAnsi"/>
          <w:color w:val="000000" w:themeColor="text1"/>
          <w:sz w:val="24"/>
          <w:szCs w:val="24"/>
        </w:rPr>
        <w:t>jeśli został</w:t>
      </w:r>
      <w:r w:rsidR="00757536" w:rsidRPr="002F7618">
        <w:rPr>
          <w:rFonts w:cstheme="minorHAnsi"/>
          <w:color w:val="000000" w:themeColor="text1"/>
          <w:sz w:val="24"/>
          <w:szCs w:val="24"/>
        </w:rPr>
        <w:t>y</w:t>
      </w:r>
      <w:r w:rsidR="00DE2023" w:rsidRPr="002F7618">
        <w:rPr>
          <w:rFonts w:cstheme="minorHAnsi"/>
          <w:color w:val="000000" w:themeColor="text1"/>
          <w:sz w:val="24"/>
          <w:szCs w:val="24"/>
        </w:rPr>
        <w:t xml:space="preserve"> on</w:t>
      </w:r>
      <w:r w:rsidR="00757536" w:rsidRPr="002F7618">
        <w:rPr>
          <w:rFonts w:cstheme="minorHAnsi"/>
          <w:color w:val="000000" w:themeColor="text1"/>
          <w:sz w:val="24"/>
          <w:szCs w:val="24"/>
        </w:rPr>
        <w:t>e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 przesłane w terminie krótszym niż 3 dni robocze przed </w:t>
      </w:r>
      <w:r w:rsidR="00757536" w:rsidRPr="002F7618">
        <w:rPr>
          <w:rFonts w:cstheme="minorHAnsi"/>
          <w:color w:val="000000" w:themeColor="text1"/>
          <w:sz w:val="24"/>
          <w:szCs w:val="24"/>
        </w:rPr>
        <w:t>terminem</w:t>
      </w:r>
      <w:r w:rsidR="005E55EC">
        <w:rPr>
          <w:rFonts w:cstheme="minorHAnsi"/>
          <w:color w:val="000000" w:themeColor="text1"/>
          <w:sz w:val="24"/>
          <w:szCs w:val="24"/>
        </w:rPr>
        <w:t xml:space="preserve"> zakończenia</w:t>
      </w:r>
      <w:r w:rsidR="00757536" w:rsidRPr="002F7618">
        <w:rPr>
          <w:rFonts w:cstheme="minorHAnsi"/>
          <w:color w:val="000000" w:themeColor="text1"/>
          <w:sz w:val="24"/>
          <w:szCs w:val="24"/>
        </w:rPr>
        <w:t xml:space="preserve"> naboru w ramach </w:t>
      </w:r>
      <w:r w:rsidR="00C776B1" w:rsidRPr="002F7618">
        <w:rPr>
          <w:rFonts w:cstheme="minorHAnsi"/>
          <w:color w:val="000000" w:themeColor="text1"/>
          <w:sz w:val="24"/>
          <w:szCs w:val="24"/>
        </w:rPr>
        <w:t>konkursu</w:t>
      </w:r>
      <w:r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33AF6F21" w14:textId="77777777" w:rsidR="00FF5E9C" w:rsidRPr="002F7618" w:rsidRDefault="00FF5E9C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58" w:name="_Toc20142226"/>
      <w:r w:rsidRPr="002F7618">
        <w:rPr>
          <w:rFonts w:asciiTheme="minorHAnsi" w:hAnsiTheme="minorHAnsi" w:cstheme="minorHAnsi"/>
          <w:color w:val="auto"/>
          <w:sz w:val="24"/>
          <w:szCs w:val="24"/>
        </w:rPr>
        <w:t>Podrozdział 11.2.</w:t>
      </w:r>
      <w:r w:rsidR="00174203" w:rsidRPr="002F761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F7618">
        <w:rPr>
          <w:rFonts w:asciiTheme="minorHAnsi" w:hAnsiTheme="minorHAnsi" w:cstheme="minorHAnsi"/>
          <w:color w:val="auto"/>
          <w:sz w:val="24"/>
          <w:szCs w:val="24"/>
        </w:rPr>
        <w:t>Postanowienia końcowe</w:t>
      </w:r>
      <w:bookmarkEnd w:id="58"/>
    </w:p>
    <w:p w14:paraId="6C4703A0" w14:textId="26397F63" w:rsidR="00F11B5C" w:rsidRPr="002F7618" w:rsidRDefault="00FF5E9C" w:rsidP="00DD12FC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PARP zastrzega sobie możliwość zmiany </w:t>
      </w:r>
      <w:r w:rsidR="00B648A5">
        <w:rPr>
          <w:rFonts w:cstheme="minorHAnsi"/>
          <w:color w:val="000000" w:themeColor="text1"/>
          <w:sz w:val="24"/>
          <w:szCs w:val="24"/>
        </w:rPr>
        <w:t>r</w:t>
      </w:r>
      <w:r w:rsidR="00B648A5" w:rsidRPr="002F7618">
        <w:rPr>
          <w:rFonts w:cstheme="minorHAnsi"/>
          <w:color w:val="000000" w:themeColor="text1"/>
          <w:sz w:val="24"/>
          <w:szCs w:val="24"/>
        </w:rPr>
        <w:t xml:space="preserve">egulaminu </w:t>
      </w:r>
      <w:r w:rsidR="00907F82" w:rsidRPr="002F7618">
        <w:rPr>
          <w:rFonts w:cstheme="minorHAnsi"/>
          <w:color w:val="000000" w:themeColor="text1"/>
          <w:sz w:val="24"/>
          <w:szCs w:val="24"/>
        </w:rPr>
        <w:t>konkursu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, z zastrzeżeniem art. 41 ust. 3 </w:t>
      </w:r>
      <w:r w:rsidR="0008200E">
        <w:rPr>
          <w:rFonts w:cstheme="minorHAnsi"/>
          <w:color w:val="000000" w:themeColor="text1"/>
          <w:sz w:val="24"/>
          <w:szCs w:val="24"/>
        </w:rPr>
        <w:t>i 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4 ustawy. </w:t>
      </w:r>
    </w:p>
    <w:p w14:paraId="7B630BA1" w14:textId="10027382" w:rsidR="00F11B5C" w:rsidRPr="002F7618" w:rsidRDefault="00FF5E9C" w:rsidP="00DD12FC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 przypadku zmiany </w:t>
      </w:r>
      <w:r w:rsidR="00B648A5">
        <w:rPr>
          <w:rFonts w:cstheme="minorHAnsi"/>
          <w:color w:val="000000" w:themeColor="text1"/>
          <w:sz w:val="24"/>
          <w:szCs w:val="24"/>
        </w:rPr>
        <w:t>r</w:t>
      </w:r>
      <w:r w:rsidR="00B648A5" w:rsidRPr="002F7618">
        <w:rPr>
          <w:rFonts w:cstheme="minorHAnsi"/>
          <w:color w:val="000000" w:themeColor="text1"/>
          <w:sz w:val="24"/>
          <w:szCs w:val="24"/>
        </w:rPr>
        <w:t xml:space="preserve">egulaminu </w:t>
      </w:r>
      <w:r w:rsidR="00907F82" w:rsidRPr="002F7618">
        <w:rPr>
          <w:rFonts w:cstheme="minorHAnsi"/>
          <w:color w:val="000000" w:themeColor="text1"/>
          <w:sz w:val="24"/>
          <w:szCs w:val="24"/>
        </w:rPr>
        <w:t>konkursu</w:t>
      </w:r>
      <w:r w:rsidRPr="002F7618">
        <w:rPr>
          <w:rFonts w:cstheme="minorHAnsi"/>
          <w:color w:val="000000" w:themeColor="text1"/>
          <w:sz w:val="24"/>
          <w:szCs w:val="24"/>
        </w:rPr>
        <w:t>, PARP zamieszcza na swojej stronie internetowej oraz na portalu informację o jego zmianie, aktualną treść regulaminu, uzasadnienie zmiany oraz termin, od którego stosuje się zmianę. PARP udostępnia na swojej stronie internetowej oraz na portalu poprzednie wersje regulaminu.</w:t>
      </w:r>
    </w:p>
    <w:p w14:paraId="21C21F18" w14:textId="77777777" w:rsidR="00D91F98" w:rsidRPr="002F7618" w:rsidRDefault="00FF5E9C" w:rsidP="00DD12FC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PARP zastrzega sobie możliwość anulowania konkursu, w szczególności w przypadku wprowadzenia istotnych zmian w przepisach prawa mających wpływ na warunki przeprowadzenia konkursu</w:t>
      </w:r>
      <w:r w:rsidR="00C776B1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Pr="002F7618">
        <w:rPr>
          <w:rFonts w:cstheme="minorHAnsi"/>
          <w:color w:val="000000" w:themeColor="text1"/>
          <w:sz w:val="24"/>
          <w:szCs w:val="24"/>
        </w:rPr>
        <w:t xml:space="preserve">lub zdarzeń o charakterze siły wyższej. </w:t>
      </w:r>
    </w:p>
    <w:p w14:paraId="2F2F9C15" w14:textId="77777777" w:rsidR="00943CF8" w:rsidRPr="002F7618" w:rsidRDefault="00D91F98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br w:type="page"/>
      </w:r>
    </w:p>
    <w:p w14:paraId="0358FB2D" w14:textId="43EC3712" w:rsidR="00D533D0" w:rsidRPr="00D533D0" w:rsidRDefault="00FF5E9C" w:rsidP="009E7444">
      <w:pPr>
        <w:pStyle w:val="Nagwek2"/>
        <w:spacing w:line="276" w:lineRule="auto"/>
      </w:pPr>
      <w:bookmarkStart w:id="59" w:name="_Toc20142227"/>
      <w:r w:rsidRPr="002F7618">
        <w:rPr>
          <w:rFonts w:asciiTheme="minorHAnsi" w:hAnsiTheme="minorHAnsi" w:cstheme="minorHAnsi"/>
          <w:color w:val="auto"/>
          <w:sz w:val="24"/>
          <w:szCs w:val="24"/>
        </w:rPr>
        <w:lastRenderedPageBreak/>
        <w:t>Rozdział 12 – Harmonogram konkursu</w:t>
      </w:r>
      <w:bookmarkEnd w:id="59"/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4505"/>
        <w:gridCol w:w="4819"/>
      </w:tblGrid>
      <w:tr w:rsidR="00FF5E9C" w:rsidRPr="002F7618" w14:paraId="243D3247" w14:textId="77777777" w:rsidTr="00944E2C">
        <w:trPr>
          <w:trHeight w:val="553"/>
          <w:tblHeader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0A53" w14:textId="77777777" w:rsidR="00FF5E9C" w:rsidRPr="002F7618" w:rsidRDefault="00FF5E9C" w:rsidP="009E7444">
            <w:pPr>
              <w:spacing w:after="0" w:line="276" w:lineRule="auto"/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FA73" w14:textId="77777777" w:rsidR="00FF5E9C" w:rsidRPr="002F7618" w:rsidRDefault="00FF5E9C" w:rsidP="009E7444">
            <w:pPr>
              <w:spacing w:after="0" w:line="276" w:lineRule="auto"/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07FC" w14:textId="77777777" w:rsidR="00FF5E9C" w:rsidRPr="002F7618" w:rsidRDefault="00FF5E9C" w:rsidP="009E7444">
            <w:pPr>
              <w:spacing w:after="0" w:line="276" w:lineRule="auto"/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  <w:lang w:eastAsia="pl-PL"/>
              </w:rPr>
              <w:t>Termin</w:t>
            </w:r>
          </w:p>
        </w:tc>
      </w:tr>
      <w:tr w:rsidR="00FF5E9C" w:rsidRPr="002F7618" w14:paraId="459D796F" w14:textId="77777777" w:rsidTr="00C27746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9EA4" w14:textId="77777777" w:rsidR="00FF5E9C" w:rsidRPr="002F7618" w:rsidRDefault="00FF5E9C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345F90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D30A" w14:textId="1A707900" w:rsidR="00FF5E9C" w:rsidRPr="002F7618" w:rsidRDefault="00FF5E9C" w:rsidP="004B2D27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Składanie wniosków o dofinansowanie projektów za pośrednictwem</w:t>
            </w:r>
            <w:r w:rsidR="008F7A7F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4B2D2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</w:t>
            </w:r>
            <w:r w:rsidR="008F7A7F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ystemu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O</w:t>
            </w:r>
            <w:r w:rsidR="004B2D2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bsługi 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</w:t>
            </w:r>
            <w:r w:rsidR="004B2D2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niosków 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</w:t>
            </w:r>
            <w:r w:rsidR="004B2D2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plikacyjnych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2230" w14:textId="3D2E329E" w:rsidR="00FF5E9C" w:rsidRPr="00187F43" w:rsidRDefault="007A1C53" w:rsidP="00686274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187F4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="00E16640" w:rsidRPr="00187F43">
              <w:rPr>
                <w:rFonts w:cstheme="minorHAnsi"/>
                <w:color w:val="000000" w:themeColor="text1"/>
                <w:sz w:val="24"/>
                <w:szCs w:val="24"/>
              </w:rPr>
              <w:t xml:space="preserve">d </w:t>
            </w:r>
            <w:r w:rsidR="00FC3271" w:rsidRPr="00187F43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686274" w:rsidRPr="00187F43">
              <w:rPr>
                <w:rFonts w:cstheme="minorHAnsi"/>
                <w:color w:val="000000" w:themeColor="text1"/>
                <w:sz w:val="24"/>
                <w:szCs w:val="24"/>
              </w:rPr>
              <w:t xml:space="preserve">6 </w:t>
            </w:r>
            <w:r w:rsidR="0088411A" w:rsidRPr="00187F43">
              <w:rPr>
                <w:rFonts w:cstheme="minorHAnsi"/>
                <w:color w:val="000000" w:themeColor="text1"/>
                <w:sz w:val="24"/>
                <w:szCs w:val="24"/>
              </w:rPr>
              <w:t xml:space="preserve">do </w:t>
            </w:r>
            <w:r w:rsidR="00FC3271" w:rsidRPr="00187F43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686274" w:rsidRPr="00187F43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="00FC3271" w:rsidRPr="00187F43">
              <w:rPr>
                <w:rFonts w:cstheme="minorHAnsi"/>
                <w:color w:val="000000" w:themeColor="text1"/>
                <w:sz w:val="24"/>
                <w:szCs w:val="24"/>
              </w:rPr>
              <w:t xml:space="preserve"> sierpnia 2021 </w:t>
            </w:r>
            <w:r w:rsidR="00E16640" w:rsidRPr="00187F4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="00FB12CC" w:rsidRPr="00187F43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E16640" w:rsidRPr="00187F4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187F43"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="00E16640" w:rsidRPr="00187F43">
              <w:rPr>
                <w:rFonts w:cstheme="minorHAnsi"/>
                <w:color w:val="000000" w:themeColor="text1"/>
                <w:sz w:val="24"/>
                <w:szCs w:val="24"/>
              </w:rPr>
              <w:t xml:space="preserve">do godziny </w:t>
            </w:r>
            <w:r w:rsidR="0088411A" w:rsidRPr="00187F43">
              <w:rPr>
                <w:rFonts w:cstheme="minorHAnsi"/>
                <w:color w:val="000000" w:themeColor="text1"/>
                <w:sz w:val="24"/>
                <w:szCs w:val="24"/>
              </w:rPr>
              <w:t>10.00</w:t>
            </w:r>
            <w:r w:rsidRPr="00187F43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FF5E9C" w:rsidRPr="002F7618" w14:paraId="6BC7D5B1" w14:textId="77777777" w:rsidTr="00C27746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63AD" w14:textId="77777777" w:rsidR="00FF5E9C" w:rsidRPr="002F7618" w:rsidRDefault="003D5F9E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345F90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C136" w14:textId="6DEB15EB" w:rsidR="00FF5E9C" w:rsidRPr="002F7618" w:rsidRDefault="00FF5E9C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Ocena merytoryczna wniosków </w:t>
            </w:r>
            <w:r w:rsidR="001A117E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 dofinansowanie 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przez Komisję Oceny Projektów.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DCEC" w14:textId="3B1D89EE" w:rsidR="00907F82" w:rsidRPr="002F7618" w:rsidRDefault="00907F82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Czas poświęcony ocenie wniosków</w:t>
            </w:r>
            <w:r w:rsidR="001A117E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o dofinansowanie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jest zależn</w:t>
            </w:r>
            <w:r w:rsidR="001A117E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y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od liczby złożonych wniosków </w:t>
            </w:r>
          </w:p>
          <w:p w14:paraId="57292991" w14:textId="1C83B938" w:rsidR="00907F82" w:rsidRPr="002F7618" w:rsidRDefault="00907F82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 odpowiedzi na ogłoszenie konkurs</w:t>
            </w:r>
            <w:r w:rsidR="001241B5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u 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– maksymalnie 120 dni</w:t>
            </w:r>
            <w:r w:rsidR="00437AF6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C2757F">
              <w:t xml:space="preserve"> </w:t>
            </w:r>
            <w:r w:rsidR="00C2757F" w:rsidRPr="00C2757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od dnia przekazania oceniającym </w:t>
            </w:r>
            <w:r w:rsidR="00DC58A0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wniosków o dofinansowanie</w:t>
            </w:r>
            <w:r w:rsidR="00C2757F" w:rsidRPr="00C2757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do oceny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612C85BA" w14:textId="3F8B4B94" w:rsidR="00907F82" w:rsidRPr="002F7618" w:rsidRDefault="00907F82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Przy liczbie złożonych wniosków od 1 do 200 – ocena trwa 60 dni</w:t>
            </w:r>
            <w:r w:rsidR="00DC38D5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0413198D" w14:textId="745C236A" w:rsidR="00FF5E9C" w:rsidRPr="002F7618" w:rsidRDefault="00907F82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Przy każdym kolejnym </w:t>
            </w:r>
            <w:r w:rsidR="008F1671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zwiększeniu</w:t>
            </w:r>
            <w:r w:rsidR="008F1671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liczby wniosków </w:t>
            </w:r>
            <w:r w:rsidR="001A117E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 dofinansowanie </w:t>
            </w:r>
            <w:r w:rsidR="00B45907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 200</w:t>
            </w:r>
            <w:r w:rsidR="00437AF6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1A117E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– 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termin dokonania oceny meryto</w:t>
            </w:r>
            <w:r w:rsidR="00B00A6C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rycznej może zostać wydłużony o 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kolejne 30 dni, jednakże ocena nie może trwać dłużej niż 120 dni</w:t>
            </w:r>
            <w:r w:rsidR="00C2757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C2757F" w:rsidRPr="00C2757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od dnia przekazania oceniającym </w:t>
            </w:r>
            <w:r w:rsidR="00DC58A0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wniosków o dofinansowanie</w:t>
            </w:r>
            <w:r w:rsidR="00DC58A0" w:rsidRPr="00C2757F" w:rsidDel="00DC58A0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C2757F" w:rsidRPr="00C2757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do oceny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</w:tr>
      <w:tr w:rsidR="009071B2" w:rsidRPr="002F7618" w14:paraId="69F9C912" w14:textId="77777777" w:rsidTr="00C27746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CC3A" w14:textId="1B0A0C17" w:rsidR="009071B2" w:rsidRPr="002F7618" w:rsidRDefault="009071B2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3</w:t>
            </w:r>
            <w:r w:rsidR="00345F90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C0AF" w14:textId="3DC5486A" w:rsidR="009071B2" w:rsidRPr="002F7618" w:rsidRDefault="001112D6" w:rsidP="004B2D27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Poinformowanie na piśmie </w:t>
            </w:r>
            <w:r w:rsidR="00EE6261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nioskodawcy, którego projekt skierowany został do negocjacji o możliwości podjęcia negocjacji (pisemnych lub ustnych) za pośrednictwem SOWA lub e-mail</w:t>
            </w:r>
            <w:r w:rsidR="008B1F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em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DDE8" w14:textId="3F77189B" w:rsidR="009071B2" w:rsidRPr="002F7618" w:rsidRDefault="009071B2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7 dni od zakończenia </w:t>
            </w:r>
            <w:r w:rsidR="00EE68AC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weryfikacji wszystkich </w:t>
            </w:r>
            <w:r w:rsidR="00427CA2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art oceny przez </w:t>
            </w:r>
            <w:r w:rsidR="001D74CE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</w:t>
            </w: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rzewodniczącego KOP</w:t>
            </w:r>
            <w:r w:rsidR="001112D6" w:rsidRPr="002F7618">
              <w:rPr>
                <w:rFonts w:cstheme="minorHAnsi"/>
                <w:sz w:val="24"/>
                <w:szCs w:val="24"/>
              </w:rPr>
              <w:t xml:space="preserve"> </w:t>
            </w:r>
            <w:r w:rsidR="001112D6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albo inn</w:t>
            </w:r>
            <w:r w:rsidR="00636EB2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ą</w:t>
            </w:r>
            <w:r w:rsidR="001112D6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osob</w:t>
            </w:r>
            <w:r w:rsidR="00636EB2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ę</w:t>
            </w:r>
            <w:r w:rsidR="001112D6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upoważnion</w:t>
            </w:r>
            <w:r w:rsidR="00636EB2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ą</w:t>
            </w:r>
            <w:r w:rsidR="001112D6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przez </w:t>
            </w:r>
            <w:r w:rsidR="001D74CE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</w:t>
            </w:r>
            <w:r w:rsidR="001112D6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rzewodniczącego KOP.</w:t>
            </w:r>
          </w:p>
        </w:tc>
      </w:tr>
      <w:tr w:rsidR="001112D6" w:rsidRPr="002F7618" w14:paraId="2AC61D0A" w14:textId="77777777" w:rsidTr="00C27746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B5CB" w14:textId="77777777" w:rsidR="001112D6" w:rsidRPr="002F7618" w:rsidRDefault="001112D6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345F90" w:rsidRPr="002F761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090E" w14:textId="77777777" w:rsidR="001112D6" w:rsidRPr="002F7618" w:rsidRDefault="001112D6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cstheme="minorHAnsi"/>
                <w:sz w:val="24"/>
                <w:szCs w:val="24"/>
              </w:rPr>
              <w:t xml:space="preserve">Zamieszczenie na stronie PARP i portalu listy wszystkich projektów, które podlegały ocenie, uszeregowanych w kolejności malejącej liczby uzyskanych punktów.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55E5" w14:textId="52268DEA" w:rsidR="001112D6" w:rsidRPr="002F7618" w:rsidRDefault="001112D6">
            <w:pPr>
              <w:spacing w:after="0" w:line="276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F7618">
              <w:rPr>
                <w:rFonts w:cstheme="minorHAnsi"/>
                <w:sz w:val="24"/>
                <w:szCs w:val="24"/>
              </w:rPr>
              <w:t>37 dni po zakończeniu negocjacji wszystkich projektów</w:t>
            </w:r>
            <w:r w:rsidR="008B1F28">
              <w:rPr>
                <w:rFonts w:cstheme="minorHAnsi"/>
                <w:sz w:val="24"/>
                <w:szCs w:val="24"/>
              </w:rPr>
              <w:t xml:space="preserve"> skierowanych do negocjacji</w:t>
            </w:r>
            <w:r w:rsidRPr="002F7618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0D54E360" w14:textId="1EBEEF3D" w:rsidR="00F205FE" w:rsidRPr="002F7618" w:rsidRDefault="00905327">
      <w:pPr>
        <w:spacing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="00944E2C" w:rsidRPr="00C60CC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Ocena </w:t>
      </w:r>
      <w:r w:rsidR="00944E2C" w:rsidRPr="00884E9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wniosków zakończy się najpóźniej w ciągu 164 dni od dnia zakończenia naboru wniosków</w:t>
      </w:r>
      <w:r w:rsidR="00C937F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 </w:t>
      </w:r>
    </w:p>
    <w:p w14:paraId="0CA38C15" w14:textId="77777777" w:rsidR="00CE4746" w:rsidRPr="002F7618" w:rsidRDefault="00F205FE">
      <w:pPr>
        <w:spacing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F7618">
        <w:rPr>
          <w:rFonts w:eastAsia="Times New Roman" w:cstheme="minorHAnsi"/>
          <w:color w:val="000000" w:themeColor="text1"/>
          <w:sz w:val="24"/>
          <w:szCs w:val="24"/>
          <w:lang w:eastAsia="pl-PL"/>
        </w:rPr>
        <w:br w:type="page"/>
      </w:r>
    </w:p>
    <w:p w14:paraId="0100392F" w14:textId="352B974D" w:rsidR="00D533D0" w:rsidRPr="00D533D0" w:rsidRDefault="00FF5E9C" w:rsidP="009E7444">
      <w:pPr>
        <w:pStyle w:val="Nagwek2"/>
        <w:spacing w:line="276" w:lineRule="auto"/>
      </w:pPr>
      <w:bookmarkStart w:id="60" w:name="_Toc20142228"/>
      <w:r w:rsidRPr="00D533D0">
        <w:rPr>
          <w:rFonts w:asciiTheme="minorHAnsi" w:hAnsiTheme="minorHAnsi" w:cstheme="minorHAnsi"/>
          <w:color w:val="auto"/>
          <w:sz w:val="28"/>
          <w:szCs w:val="28"/>
        </w:rPr>
        <w:lastRenderedPageBreak/>
        <w:t>Rozdział 13 – Załączniki</w:t>
      </w:r>
      <w:bookmarkStart w:id="61" w:name="_Toc386792310"/>
      <w:bookmarkStart w:id="62" w:name="_Toc386801353"/>
      <w:bookmarkStart w:id="63" w:name="_Toc375316644"/>
      <w:bookmarkEnd w:id="60"/>
      <w:bookmarkEnd w:id="61"/>
      <w:bookmarkEnd w:id="62"/>
    </w:p>
    <w:bookmarkEnd w:id="63"/>
    <w:p w14:paraId="6712F265" w14:textId="2EA5853A" w:rsidR="00717C8F" w:rsidRPr="002F7618" w:rsidRDefault="00CF09B8" w:rsidP="00DD12FC">
      <w:pPr>
        <w:pStyle w:val="Akapitzlist"/>
        <w:numPr>
          <w:ilvl w:val="0"/>
          <w:numId w:val="34"/>
        </w:numPr>
        <w:spacing w:after="0" w:line="276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Wzór </w:t>
      </w:r>
      <w:r w:rsidR="00427CA2">
        <w:rPr>
          <w:rFonts w:cstheme="minorHAnsi"/>
          <w:color w:val="000000" w:themeColor="text1"/>
          <w:sz w:val="24"/>
          <w:szCs w:val="24"/>
        </w:rPr>
        <w:t>k</w:t>
      </w:r>
      <w:r w:rsidR="004A3E7F" w:rsidRPr="002F7618">
        <w:rPr>
          <w:rFonts w:cstheme="minorHAnsi"/>
          <w:color w:val="000000" w:themeColor="text1"/>
          <w:sz w:val="24"/>
          <w:szCs w:val="24"/>
        </w:rPr>
        <w:t>arty oceny merytorycznej wniosku o dofinansowanie projektu konkursowego w</w:t>
      </w:r>
      <w:r w:rsidR="00C27B9A" w:rsidRPr="002F7618">
        <w:rPr>
          <w:rFonts w:cstheme="minorHAnsi"/>
          <w:color w:val="000000" w:themeColor="text1"/>
          <w:sz w:val="24"/>
          <w:szCs w:val="24"/>
        </w:rPr>
        <w:t> </w:t>
      </w:r>
      <w:r w:rsidR="004A3E7F" w:rsidRPr="002F7618">
        <w:rPr>
          <w:rFonts w:cstheme="minorHAnsi"/>
          <w:color w:val="000000" w:themeColor="text1"/>
          <w:sz w:val="24"/>
          <w:szCs w:val="24"/>
        </w:rPr>
        <w:t>ramach PO WER</w:t>
      </w:r>
      <w:r w:rsidR="003B0EFC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5CE9FAE9" w14:textId="1EF4CD13" w:rsidR="00341EF0" w:rsidRPr="002F7618" w:rsidRDefault="00C3498E" w:rsidP="00DD12FC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Wzór </w:t>
      </w:r>
      <w:r w:rsidR="00427CA2">
        <w:rPr>
          <w:rFonts w:cstheme="minorHAnsi"/>
          <w:color w:val="000000" w:themeColor="text1"/>
          <w:sz w:val="24"/>
          <w:szCs w:val="24"/>
        </w:rPr>
        <w:t>k</w:t>
      </w:r>
      <w:r w:rsidR="00341EF0" w:rsidRPr="002F7618">
        <w:rPr>
          <w:rFonts w:cstheme="minorHAnsi"/>
          <w:color w:val="000000" w:themeColor="text1"/>
          <w:sz w:val="24"/>
          <w:szCs w:val="24"/>
        </w:rPr>
        <w:t>arty weryfikacji kryterium kończącego negocjacje wniosku o dofinansowanie projektu konkursowego w ramach PO WER</w:t>
      </w:r>
      <w:r w:rsidR="003B0EFC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174B9DE7" w14:textId="77777777" w:rsidR="00B446BA" w:rsidRPr="002F7618" w:rsidRDefault="00B446BA" w:rsidP="00DD12FC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Wzór deklaracji poufności dla członka</w:t>
      </w:r>
      <w:r w:rsidR="003B0EFC" w:rsidRPr="002F7618">
        <w:rPr>
          <w:rFonts w:cstheme="minorHAnsi"/>
          <w:color w:val="000000" w:themeColor="text1"/>
          <w:sz w:val="24"/>
          <w:szCs w:val="24"/>
        </w:rPr>
        <w:t xml:space="preserve"> KOP z prawem dokonywania oceny.</w:t>
      </w:r>
    </w:p>
    <w:p w14:paraId="4AF577EA" w14:textId="77777777" w:rsidR="00B446BA" w:rsidRPr="002F7618" w:rsidRDefault="00B446BA" w:rsidP="00DD12FC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Wzór oświadczenia pracownika PARP o bezstronności</w:t>
      </w:r>
      <w:r w:rsidR="003B0EFC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46063369" w14:textId="77777777" w:rsidR="00B446BA" w:rsidRPr="002F7618" w:rsidRDefault="00B446BA" w:rsidP="00DD12FC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Wzór oświad</w:t>
      </w:r>
      <w:r w:rsidR="003B0EFC" w:rsidRPr="002F7618">
        <w:rPr>
          <w:rFonts w:cstheme="minorHAnsi"/>
          <w:color w:val="000000" w:themeColor="text1"/>
          <w:sz w:val="24"/>
          <w:szCs w:val="24"/>
        </w:rPr>
        <w:t>czenia eksperta o bezstronności.</w:t>
      </w:r>
    </w:p>
    <w:p w14:paraId="76EF1018" w14:textId="77777777" w:rsidR="00B446BA" w:rsidRPr="002F7618" w:rsidRDefault="00B446BA" w:rsidP="00DD12FC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Wzór deklaracji poufności dla obserwatora uczestniczącego w pracach KOP</w:t>
      </w:r>
      <w:r w:rsidR="003B0EFC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4C495776" w14:textId="77777777" w:rsidR="00717C8F" w:rsidRPr="002F7618" w:rsidRDefault="004A3E7F" w:rsidP="00DD12FC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Lista sprawdzająca do wniosku o dofinansowanie PO WER</w:t>
      </w:r>
      <w:r w:rsidR="003B0EFC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34AD35B1" w14:textId="77777777" w:rsidR="0050734A" w:rsidRPr="002F7618" w:rsidRDefault="00717C8F" w:rsidP="00DD12FC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Kryteria zatwierdzone przez Komitet Monitorujący PO WER</w:t>
      </w:r>
      <w:r w:rsidR="003B0EFC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4AF910E6" w14:textId="77777777" w:rsidR="0050734A" w:rsidRPr="002F7618" w:rsidRDefault="0050734A" w:rsidP="00DD12FC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>Wzór umowy o dofinansowanie projektu.</w:t>
      </w:r>
    </w:p>
    <w:p w14:paraId="500A1302" w14:textId="56F7BEF6" w:rsidR="0050734A" w:rsidRPr="002F7618" w:rsidRDefault="004A29E9" w:rsidP="00DD12FC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50734A" w:rsidRPr="002F7618">
        <w:rPr>
          <w:rFonts w:cstheme="minorHAnsi"/>
          <w:color w:val="000000" w:themeColor="text1"/>
          <w:sz w:val="24"/>
          <w:szCs w:val="24"/>
        </w:rPr>
        <w:t>Zestawienie standard</w:t>
      </w:r>
      <w:r w:rsidR="00A3070F">
        <w:rPr>
          <w:rFonts w:cstheme="minorHAnsi"/>
          <w:color w:val="000000" w:themeColor="text1"/>
          <w:sz w:val="24"/>
          <w:szCs w:val="24"/>
        </w:rPr>
        <w:t>u</w:t>
      </w:r>
      <w:r w:rsidR="0050734A" w:rsidRPr="002F7618">
        <w:rPr>
          <w:rFonts w:cstheme="minorHAnsi"/>
          <w:color w:val="000000" w:themeColor="text1"/>
          <w:sz w:val="24"/>
          <w:szCs w:val="24"/>
        </w:rPr>
        <w:t xml:space="preserve"> i cen rynkowych w zakresie najczęściej finansowanych wydatków</w:t>
      </w:r>
      <w:r w:rsidR="006E3940"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50734A" w:rsidRPr="002F7618">
        <w:rPr>
          <w:rFonts w:cstheme="minorHAnsi"/>
          <w:color w:val="000000" w:themeColor="text1"/>
          <w:sz w:val="24"/>
          <w:szCs w:val="24"/>
        </w:rPr>
        <w:t xml:space="preserve">w ramach </w:t>
      </w:r>
      <w:r w:rsidR="00A3070F" w:rsidRPr="00A3070F">
        <w:rPr>
          <w:rFonts w:cstheme="minorHAnsi"/>
          <w:color w:val="000000" w:themeColor="text1"/>
          <w:sz w:val="24"/>
          <w:szCs w:val="24"/>
        </w:rPr>
        <w:t xml:space="preserve">Działania 2.21, typ 6 </w:t>
      </w:r>
      <w:r w:rsidR="0050734A" w:rsidRPr="002F7618">
        <w:rPr>
          <w:rFonts w:cstheme="minorHAnsi"/>
          <w:color w:val="000000" w:themeColor="text1"/>
          <w:sz w:val="24"/>
          <w:szCs w:val="24"/>
        </w:rPr>
        <w:t>PO WER.</w:t>
      </w:r>
    </w:p>
    <w:p w14:paraId="2D880A32" w14:textId="77777777" w:rsidR="00DC0E70" w:rsidRPr="002F7618" w:rsidRDefault="004A29E9" w:rsidP="00DD12FC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DC0E70" w:rsidRPr="002F7618">
        <w:rPr>
          <w:rFonts w:cstheme="minorHAnsi"/>
          <w:color w:val="000000" w:themeColor="text1"/>
          <w:sz w:val="24"/>
          <w:szCs w:val="24"/>
        </w:rPr>
        <w:t>Zasady przyjmowania, przechowywania oraz zwrotu zabezpieczeń</w:t>
      </w:r>
      <w:r w:rsidR="00E86FCB" w:rsidRPr="002F7618">
        <w:rPr>
          <w:rFonts w:cstheme="minorHAnsi"/>
          <w:color w:val="000000" w:themeColor="text1"/>
          <w:sz w:val="24"/>
          <w:szCs w:val="24"/>
        </w:rPr>
        <w:t xml:space="preserve"> w PARP</w:t>
      </w:r>
      <w:r w:rsidR="00DC0E70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56FBEB2B" w14:textId="7C1BF358" w:rsidR="00731B65" w:rsidRDefault="004A29E9" w:rsidP="00DD12FC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F7618">
        <w:rPr>
          <w:rFonts w:cstheme="minorHAnsi"/>
          <w:color w:val="000000" w:themeColor="text1"/>
          <w:sz w:val="24"/>
          <w:szCs w:val="24"/>
        </w:rPr>
        <w:t xml:space="preserve"> </w:t>
      </w:r>
      <w:r w:rsidR="00F5043C">
        <w:rPr>
          <w:rFonts w:cstheme="minorHAnsi"/>
          <w:color w:val="000000" w:themeColor="text1"/>
          <w:sz w:val="24"/>
          <w:szCs w:val="24"/>
        </w:rPr>
        <w:t>Z</w:t>
      </w:r>
      <w:r w:rsidR="00731B65" w:rsidRPr="002F7618">
        <w:rPr>
          <w:rFonts w:cstheme="minorHAnsi"/>
          <w:color w:val="000000" w:themeColor="text1"/>
          <w:sz w:val="24"/>
          <w:szCs w:val="24"/>
        </w:rPr>
        <w:t>akres usług</w:t>
      </w:r>
      <w:r w:rsidR="00C22DAC">
        <w:t xml:space="preserve"> </w:t>
      </w:r>
      <w:r w:rsidR="00C22DAC" w:rsidRPr="00C22DAC">
        <w:rPr>
          <w:rFonts w:cstheme="minorHAnsi"/>
          <w:color w:val="000000" w:themeColor="text1"/>
          <w:sz w:val="24"/>
          <w:szCs w:val="24"/>
        </w:rPr>
        <w:t>świadczonych przedsiębiorcom i ich pracownikom w ramach projektu</w:t>
      </w:r>
      <w:r w:rsidR="00731B65" w:rsidRPr="002F7618">
        <w:rPr>
          <w:rFonts w:cstheme="minorHAnsi"/>
          <w:color w:val="000000" w:themeColor="text1"/>
          <w:sz w:val="24"/>
          <w:szCs w:val="24"/>
        </w:rPr>
        <w:t>.</w:t>
      </w:r>
    </w:p>
    <w:p w14:paraId="424C2962" w14:textId="4E0D17F4" w:rsidR="008520D1" w:rsidRPr="002F7618" w:rsidRDefault="008520D1" w:rsidP="00DD12FC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8520D1">
        <w:rPr>
          <w:rFonts w:cstheme="minorHAnsi"/>
          <w:color w:val="000000" w:themeColor="text1"/>
          <w:sz w:val="24"/>
          <w:szCs w:val="24"/>
        </w:rPr>
        <w:t xml:space="preserve">Wzór oświadczenia </w:t>
      </w:r>
      <w:r w:rsidR="00F03198">
        <w:rPr>
          <w:rFonts w:cstheme="minorHAnsi"/>
          <w:color w:val="000000" w:themeColor="text1"/>
          <w:sz w:val="24"/>
          <w:szCs w:val="24"/>
        </w:rPr>
        <w:t>w</w:t>
      </w:r>
      <w:r w:rsidRPr="008520D1">
        <w:rPr>
          <w:rFonts w:cstheme="minorHAnsi"/>
          <w:color w:val="000000" w:themeColor="text1"/>
          <w:sz w:val="24"/>
          <w:szCs w:val="24"/>
        </w:rPr>
        <w:t xml:space="preserve">nioskodawcy i </w:t>
      </w:r>
      <w:r w:rsidR="00F03198">
        <w:rPr>
          <w:rFonts w:cstheme="minorHAnsi"/>
          <w:color w:val="000000" w:themeColor="text1"/>
          <w:sz w:val="24"/>
          <w:szCs w:val="24"/>
        </w:rPr>
        <w:t>p</w:t>
      </w:r>
      <w:r w:rsidRPr="008520D1">
        <w:rPr>
          <w:rFonts w:cstheme="minorHAnsi"/>
          <w:color w:val="000000" w:themeColor="text1"/>
          <w:sz w:val="24"/>
          <w:szCs w:val="24"/>
        </w:rPr>
        <w:t>artnerów (jeśli dotyczy) dotyczące</w:t>
      </w:r>
      <w:r w:rsidR="00F75153">
        <w:rPr>
          <w:rFonts w:cstheme="minorHAnsi"/>
          <w:color w:val="000000" w:themeColor="text1"/>
          <w:sz w:val="24"/>
          <w:szCs w:val="24"/>
        </w:rPr>
        <w:t>go</w:t>
      </w:r>
      <w:r w:rsidRPr="008520D1">
        <w:rPr>
          <w:rFonts w:cstheme="minorHAnsi"/>
          <w:color w:val="000000" w:themeColor="text1"/>
          <w:sz w:val="24"/>
          <w:szCs w:val="24"/>
        </w:rPr>
        <w:t xml:space="preserve"> doświadczenia w</w:t>
      </w:r>
      <w:r w:rsidR="00F75153">
        <w:rPr>
          <w:rFonts w:cstheme="minorHAnsi"/>
          <w:color w:val="000000" w:themeColor="text1"/>
          <w:sz w:val="24"/>
          <w:szCs w:val="24"/>
        </w:rPr>
        <w:t xml:space="preserve"> </w:t>
      </w:r>
      <w:r w:rsidRPr="008520D1">
        <w:rPr>
          <w:rFonts w:cstheme="minorHAnsi"/>
          <w:color w:val="000000" w:themeColor="text1"/>
          <w:sz w:val="24"/>
          <w:szCs w:val="24"/>
        </w:rPr>
        <w:t>prowadzeniu działań szkoleniowych i doradczych.</w:t>
      </w:r>
    </w:p>
    <w:sectPr w:rsidR="008520D1" w:rsidRPr="002F7618" w:rsidSect="005F48F9">
      <w:headerReference w:type="default" r:id="rId18"/>
      <w:headerReference w:type="first" r:id="rId19"/>
      <w:pgSz w:w="11906" w:h="16838"/>
      <w:pgMar w:top="1276" w:right="1417" w:bottom="1985" w:left="1417" w:header="142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5E4D4E" w16cid:durableId="247B2272"/>
  <w16cid:commentId w16cid:paraId="5F879268" w16cid:durableId="247B22C7"/>
  <w16cid:commentId w16cid:paraId="689A3DE7" w16cid:durableId="247DBD09"/>
  <w16cid:commentId w16cid:paraId="650E32DF" w16cid:durableId="247DBE1C"/>
  <w16cid:commentId w16cid:paraId="37206306" w16cid:durableId="247B2433"/>
  <w16cid:commentId w16cid:paraId="630FD813" w16cid:durableId="247DBE4E"/>
  <w16cid:commentId w16cid:paraId="0175DF7C" w16cid:durableId="247DC15E"/>
  <w16cid:commentId w16cid:paraId="59323573" w16cid:durableId="247DC3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A8860" w14:textId="77777777" w:rsidR="00870192" w:rsidRDefault="00870192" w:rsidP="00812210">
      <w:pPr>
        <w:spacing w:after="0" w:line="240" w:lineRule="auto"/>
      </w:pPr>
      <w:r>
        <w:separator/>
      </w:r>
    </w:p>
  </w:endnote>
  <w:endnote w:type="continuationSeparator" w:id="0">
    <w:p w14:paraId="03C6FA90" w14:textId="77777777" w:rsidR="00870192" w:rsidRDefault="00870192" w:rsidP="00812210">
      <w:pPr>
        <w:spacing w:after="0" w:line="240" w:lineRule="auto"/>
      </w:pPr>
      <w:r>
        <w:continuationSeparator/>
      </w:r>
    </w:p>
  </w:endnote>
  <w:endnote w:type="continuationNotice" w:id="1">
    <w:p w14:paraId="70CA0DFE" w14:textId="77777777" w:rsidR="00870192" w:rsidRDefault="008701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2C675" w14:textId="77777777" w:rsidR="00870192" w:rsidRDefault="00870192" w:rsidP="00812210">
      <w:pPr>
        <w:spacing w:after="0" w:line="240" w:lineRule="auto"/>
      </w:pPr>
      <w:r>
        <w:separator/>
      </w:r>
    </w:p>
  </w:footnote>
  <w:footnote w:type="continuationSeparator" w:id="0">
    <w:p w14:paraId="42448E24" w14:textId="77777777" w:rsidR="00870192" w:rsidRDefault="00870192" w:rsidP="00812210">
      <w:pPr>
        <w:spacing w:after="0" w:line="240" w:lineRule="auto"/>
      </w:pPr>
      <w:r>
        <w:continuationSeparator/>
      </w:r>
    </w:p>
  </w:footnote>
  <w:footnote w:type="continuationNotice" w:id="1">
    <w:p w14:paraId="3E3D9B11" w14:textId="77777777" w:rsidR="00870192" w:rsidRDefault="00870192">
      <w:pPr>
        <w:spacing w:after="0" w:line="240" w:lineRule="auto"/>
      </w:pPr>
    </w:p>
  </w:footnote>
  <w:footnote w:id="2">
    <w:p w14:paraId="6E4DA964" w14:textId="51837BCE" w:rsidR="00870192" w:rsidRDefault="008701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3ECB">
        <w:t>W przypadku konkursu, którego regulamin dotyczy, funkcję Instytucji Pośredniczącej pełni PARP.</w:t>
      </w:r>
    </w:p>
  </w:footnote>
  <w:footnote w:id="3">
    <w:p w14:paraId="31C996A9" w14:textId="675CC4BA" w:rsidR="00870192" w:rsidRDefault="008701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E3473">
        <w:t>Przez technologie kompensacyjne i asystujące rozumie się technologie, których uruchomienie lub zastosowanie umożliwia lub ułatwia osobom ze szczególnymi potrzebami korzystanie z produktów, usług na zasadzie równości z innymi</w:t>
      </w:r>
      <w:r>
        <w:t>.</w:t>
      </w:r>
    </w:p>
  </w:footnote>
  <w:footnote w:id="4">
    <w:p w14:paraId="54DC08F9" w14:textId="299975C9" w:rsidR="00870192" w:rsidRDefault="008701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E3473">
        <w:t>Przez uniwersalne projektowanie należy rozumieć projektowanie produktów, środowiska, programów i usług w taki sposób, by były użyteczne dla wszystkich, w możliwie największym stopniu, bez potrzeby adaptacji lub specjalistycznego projektowania.</w:t>
      </w:r>
    </w:p>
  </w:footnote>
  <w:footnote w:id="5">
    <w:p w14:paraId="11D9BF0D" w14:textId="17E03D08" w:rsidR="00870192" w:rsidRDefault="008701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78A8">
        <w:t>Przez produkty rozumie się m.in. sprzęt komputerowy wraz z systemami operacyjnymi, terminale płatnicze (urządzenia oraz oprogramowanie), interaktywne terminale samoobsługowe, konsumenckie urządzenia wykorzystywane w dostępie do usług łączności elektronicznej, konsumenckie urządzenia do korzystania z audiowizualnych usług medialnych, czytniki książek elektronicznych.</w:t>
      </w:r>
    </w:p>
  </w:footnote>
  <w:footnote w:id="6">
    <w:p w14:paraId="71B01880" w14:textId="4E9B91D1" w:rsidR="00870192" w:rsidRDefault="008701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78A8">
        <w:t>Przez usługi</w:t>
      </w:r>
      <w:r>
        <w:t xml:space="preserve"> </w:t>
      </w:r>
      <w:r w:rsidRPr="005078A8">
        <w:t>rozumie się m.in. usługi łączności elektronicznej (w tym zgłoszenia alarmowe), usługi dostępu do audiowizualnych usług medialnych, usługi cyfrowe towarzyszące transportowi pasażerskiemu, usługi bankowości detalicznej, e-książki i ich oprogramowanie, handel elektroniczny.</w:t>
      </w:r>
    </w:p>
  </w:footnote>
  <w:footnote w:id="7">
    <w:p w14:paraId="0553FB6E" w14:textId="77777777" w:rsidR="00870192" w:rsidRPr="00361A2B" w:rsidRDefault="00870192" w:rsidP="00096A85">
      <w:pPr>
        <w:pStyle w:val="Tekstprzypisudolnego"/>
        <w:rPr>
          <w:rFonts w:ascii="Calibri" w:hAnsi="Calibri" w:cs="Calibri"/>
          <w:color w:val="000000"/>
          <w:sz w:val="24"/>
          <w:szCs w:val="24"/>
        </w:rPr>
      </w:pPr>
      <w:r w:rsidRPr="00361A2B">
        <w:rPr>
          <w:rStyle w:val="Odwoanieprzypisudolnego"/>
          <w:sz w:val="24"/>
          <w:szCs w:val="24"/>
        </w:rPr>
        <w:footnoteRef/>
      </w:r>
      <w:r w:rsidRPr="00361A2B">
        <w:rPr>
          <w:sz w:val="24"/>
          <w:szCs w:val="24"/>
        </w:rPr>
        <w:t xml:space="preserve"> </w:t>
      </w:r>
      <w:r w:rsidRPr="009E7444">
        <w:rPr>
          <w:rFonts w:ascii="Calibri" w:hAnsi="Calibri" w:cs="Calibri"/>
          <w:color w:val="000000"/>
        </w:rPr>
        <w:t>Z uwzględnieniem liczby punktów za spełnienie kryterium prawidłowości budżetu.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619038"/>
      <w:docPartObj>
        <w:docPartGallery w:val="Page Numbers (Top of Page)"/>
        <w:docPartUnique/>
      </w:docPartObj>
    </w:sdtPr>
    <w:sdtEndPr/>
    <w:sdtContent>
      <w:p w14:paraId="146C7C60" w14:textId="77777777" w:rsidR="00870192" w:rsidRDefault="00870192" w:rsidP="00A70131">
        <w:pPr>
          <w:pStyle w:val="Nagwek"/>
        </w:pPr>
      </w:p>
      <w:p w14:paraId="20EC1CBC" w14:textId="45B802F6" w:rsidR="00870192" w:rsidRDefault="00870192" w:rsidP="00A7013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8D5">
          <w:rPr>
            <w:noProof/>
          </w:rPr>
          <w:t>22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CF1BE" w14:textId="77777777" w:rsidR="00870192" w:rsidRDefault="00870192">
    <w:pPr>
      <w:pStyle w:val="Nagwek"/>
      <w:jc w:val="right"/>
    </w:pPr>
  </w:p>
  <w:p w14:paraId="0672B828" w14:textId="5D9E1D4A" w:rsidR="00870192" w:rsidRDefault="008701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i w:val="0"/>
        <w:sz w:val="24"/>
        <w:szCs w:val="24"/>
      </w:rPr>
    </w:lvl>
  </w:abstractNum>
  <w:abstractNum w:abstractNumId="1" w15:restartNumberingAfterBreak="0">
    <w:nsid w:val="06D54F2E"/>
    <w:multiLevelType w:val="hybridMultilevel"/>
    <w:tmpl w:val="431ABFC6"/>
    <w:lvl w:ilvl="0" w:tplc="A0FEC5E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A7586C2C">
      <w:start w:val="1"/>
      <w:numFmt w:val="decimal"/>
      <w:lvlText w:val="%7."/>
      <w:lvlJc w:val="left"/>
      <w:pPr>
        <w:ind w:left="502" w:hanging="360"/>
      </w:pPr>
      <w:rPr>
        <w:b w:val="0"/>
        <w:color w:val="auto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76E5E"/>
    <w:multiLevelType w:val="hybridMultilevel"/>
    <w:tmpl w:val="BC4A0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07C7B"/>
    <w:multiLevelType w:val="hybridMultilevel"/>
    <w:tmpl w:val="AE36D8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C2E1D"/>
    <w:multiLevelType w:val="multilevel"/>
    <w:tmpl w:val="B4F493F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44A1F90"/>
    <w:multiLevelType w:val="hybridMultilevel"/>
    <w:tmpl w:val="16F4EE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52B525D"/>
    <w:multiLevelType w:val="hybridMultilevel"/>
    <w:tmpl w:val="F2FAE89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AB5443"/>
    <w:multiLevelType w:val="hybridMultilevel"/>
    <w:tmpl w:val="A824D6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14825"/>
    <w:multiLevelType w:val="hybridMultilevel"/>
    <w:tmpl w:val="78B8AC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B278AC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EB00061"/>
    <w:multiLevelType w:val="hybridMultilevel"/>
    <w:tmpl w:val="49FE2B86"/>
    <w:lvl w:ilvl="0" w:tplc="3D9255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9C27F0"/>
    <w:multiLevelType w:val="hybridMultilevel"/>
    <w:tmpl w:val="A4560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05" w:hanging="360"/>
      </w:pPr>
    </w:lvl>
    <w:lvl w:ilvl="2" w:tplc="0415001B" w:tentative="1">
      <w:start w:val="1"/>
      <w:numFmt w:val="lowerRoman"/>
      <w:lvlText w:val="%3."/>
      <w:lvlJc w:val="right"/>
      <w:pPr>
        <w:ind w:left="315" w:hanging="180"/>
      </w:pPr>
    </w:lvl>
    <w:lvl w:ilvl="3" w:tplc="0415000F" w:tentative="1">
      <w:start w:val="1"/>
      <w:numFmt w:val="decimal"/>
      <w:lvlText w:val="%4."/>
      <w:lvlJc w:val="left"/>
      <w:pPr>
        <w:ind w:left="1035" w:hanging="360"/>
      </w:pPr>
    </w:lvl>
    <w:lvl w:ilvl="4" w:tplc="04150019" w:tentative="1">
      <w:start w:val="1"/>
      <w:numFmt w:val="lowerLetter"/>
      <w:lvlText w:val="%5."/>
      <w:lvlJc w:val="left"/>
      <w:pPr>
        <w:ind w:left="1755" w:hanging="360"/>
      </w:pPr>
    </w:lvl>
    <w:lvl w:ilvl="5" w:tplc="0415001B" w:tentative="1">
      <w:start w:val="1"/>
      <w:numFmt w:val="lowerRoman"/>
      <w:lvlText w:val="%6."/>
      <w:lvlJc w:val="right"/>
      <w:pPr>
        <w:ind w:left="2475" w:hanging="180"/>
      </w:pPr>
    </w:lvl>
    <w:lvl w:ilvl="6" w:tplc="0415000F" w:tentative="1">
      <w:start w:val="1"/>
      <w:numFmt w:val="decimal"/>
      <w:lvlText w:val="%7."/>
      <w:lvlJc w:val="left"/>
      <w:pPr>
        <w:ind w:left="3195" w:hanging="360"/>
      </w:pPr>
    </w:lvl>
    <w:lvl w:ilvl="7" w:tplc="04150019" w:tentative="1">
      <w:start w:val="1"/>
      <w:numFmt w:val="lowerLetter"/>
      <w:lvlText w:val="%8."/>
      <w:lvlJc w:val="left"/>
      <w:pPr>
        <w:ind w:left="3915" w:hanging="360"/>
      </w:pPr>
    </w:lvl>
    <w:lvl w:ilvl="8" w:tplc="0415001B" w:tentative="1">
      <w:start w:val="1"/>
      <w:numFmt w:val="lowerRoman"/>
      <w:lvlText w:val="%9."/>
      <w:lvlJc w:val="right"/>
      <w:pPr>
        <w:ind w:left="4635" w:hanging="180"/>
      </w:pPr>
    </w:lvl>
  </w:abstractNum>
  <w:abstractNum w:abstractNumId="13" w15:restartNumberingAfterBreak="0">
    <w:nsid w:val="21AB4489"/>
    <w:multiLevelType w:val="hybridMultilevel"/>
    <w:tmpl w:val="0A8845FC"/>
    <w:lvl w:ilvl="0" w:tplc="6AD865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401702"/>
    <w:multiLevelType w:val="hybridMultilevel"/>
    <w:tmpl w:val="62549DA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165E29"/>
    <w:multiLevelType w:val="hybridMultilevel"/>
    <w:tmpl w:val="2C9255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4D2DFE"/>
    <w:multiLevelType w:val="hybridMultilevel"/>
    <w:tmpl w:val="54CEF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B80E10"/>
    <w:multiLevelType w:val="hybridMultilevel"/>
    <w:tmpl w:val="3C807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96930"/>
    <w:multiLevelType w:val="hybridMultilevel"/>
    <w:tmpl w:val="2D36D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30BA7"/>
    <w:multiLevelType w:val="hybridMultilevel"/>
    <w:tmpl w:val="74627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6787E"/>
    <w:multiLevelType w:val="hybridMultilevel"/>
    <w:tmpl w:val="71DA51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E011BED"/>
    <w:multiLevelType w:val="hybridMultilevel"/>
    <w:tmpl w:val="0FEE592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2F034FCA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FD96541"/>
    <w:multiLevelType w:val="hybridMultilevel"/>
    <w:tmpl w:val="93A24CB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561037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5F4A664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E1198"/>
    <w:multiLevelType w:val="hybridMultilevel"/>
    <w:tmpl w:val="30AC83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307479C"/>
    <w:multiLevelType w:val="hybridMultilevel"/>
    <w:tmpl w:val="B934A77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5F4A664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22B87"/>
    <w:multiLevelType w:val="hybridMultilevel"/>
    <w:tmpl w:val="1DCC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F30E91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76A2A74"/>
    <w:multiLevelType w:val="hybridMultilevel"/>
    <w:tmpl w:val="5E0ECA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CAB3B9B"/>
    <w:multiLevelType w:val="hybridMultilevel"/>
    <w:tmpl w:val="0E9A6682"/>
    <w:lvl w:ilvl="0" w:tplc="FA74B7B2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682919"/>
    <w:multiLevelType w:val="hybridMultilevel"/>
    <w:tmpl w:val="D5FA99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931FC3"/>
    <w:multiLevelType w:val="hybridMultilevel"/>
    <w:tmpl w:val="83BADA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B400FF"/>
    <w:multiLevelType w:val="hybridMultilevel"/>
    <w:tmpl w:val="AE429904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3" w15:restartNumberingAfterBreak="0">
    <w:nsid w:val="442D3194"/>
    <w:multiLevelType w:val="hybridMultilevel"/>
    <w:tmpl w:val="D2D00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0D3582"/>
    <w:multiLevelType w:val="hybridMultilevel"/>
    <w:tmpl w:val="E7E4A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961C86"/>
    <w:multiLevelType w:val="multilevel"/>
    <w:tmpl w:val="108C4BCA"/>
    <w:lvl w:ilvl="0">
      <w:start w:val="1"/>
      <w:numFmt w:val="decimal"/>
      <w:lvlText w:val="%1)"/>
      <w:lvlJc w:val="left"/>
      <w:pPr>
        <w:ind w:left="2061" w:hanging="360"/>
      </w:pPr>
      <w:rPr>
        <w:b w:val="0"/>
        <w:i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1273" w:hanging="432"/>
      </w:pPr>
      <w:rPr>
        <w:rFonts w:hint="default"/>
      </w:rPr>
    </w:lvl>
    <w:lvl w:ilvl="2">
      <w:start w:val="1"/>
      <w:numFmt w:val="decimal"/>
      <w:lvlText w:val="8.2.%3"/>
      <w:lvlJc w:val="left"/>
      <w:pPr>
        <w:ind w:left="17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1" w:hanging="1440"/>
      </w:pPr>
      <w:rPr>
        <w:rFonts w:hint="default"/>
      </w:rPr>
    </w:lvl>
  </w:abstractNum>
  <w:abstractNum w:abstractNumId="36" w15:restartNumberingAfterBreak="0">
    <w:nsid w:val="46DA55E8"/>
    <w:multiLevelType w:val="hybridMultilevel"/>
    <w:tmpl w:val="C51E83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7206A4D"/>
    <w:multiLevelType w:val="multilevel"/>
    <w:tmpl w:val="B3903D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8" w15:restartNumberingAfterBreak="0">
    <w:nsid w:val="47E31BFB"/>
    <w:multiLevelType w:val="hybridMultilevel"/>
    <w:tmpl w:val="4D60C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5E577A"/>
    <w:multiLevelType w:val="hybridMultilevel"/>
    <w:tmpl w:val="84727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4E684F"/>
    <w:multiLevelType w:val="hybridMultilevel"/>
    <w:tmpl w:val="3BB2A292"/>
    <w:lvl w:ilvl="0" w:tplc="3752A6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523899"/>
    <w:multiLevelType w:val="hybridMultilevel"/>
    <w:tmpl w:val="9A007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5C525A"/>
    <w:multiLevelType w:val="hybridMultilevel"/>
    <w:tmpl w:val="C40A6EA8"/>
    <w:lvl w:ilvl="0" w:tplc="04150017">
      <w:start w:val="1"/>
      <w:numFmt w:val="lowerLetter"/>
      <w:lvlText w:val="%1)"/>
      <w:lvlJc w:val="left"/>
      <w:pPr>
        <w:ind w:left="86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3" w15:restartNumberingAfterBreak="0">
    <w:nsid w:val="51365C2C"/>
    <w:multiLevelType w:val="hybridMultilevel"/>
    <w:tmpl w:val="806069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5290127F"/>
    <w:multiLevelType w:val="hybridMultilevel"/>
    <w:tmpl w:val="67D83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2721AC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59B62E0"/>
    <w:multiLevelType w:val="hybridMultilevel"/>
    <w:tmpl w:val="DE805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F11F23"/>
    <w:multiLevelType w:val="multilevel"/>
    <w:tmpl w:val="B3903D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5A2E693A"/>
    <w:multiLevelType w:val="multilevel"/>
    <w:tmpl w:val="3EF0E4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C0F74BD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CA57E1C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5D432C47"/>
    <w:multiLevelType w:val="hybridMultilevel"/>
    <w:tmpl w:val="DA1846A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1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 w15:restartNumberingAfterBreak="0">
    <w:nsid w:val="5FD83CF9"/>
    <w:multiLevelType w:val="hybridMultilevel"/>
    <w:tmpl w:val="B3C410C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61362A72"/>
    <w:multiLevelType w:val="multilevel"/>
    <w:tmpl w:val="07664BAC"/>
    <w:styleLink w:val="Regulaminkonkursu2"/>
    <w:lvl w:ilvl="0">
      <w:start w:val="1"/>
      <w:numFmt w:val="decimal"/>
      <w:lvlText w:val="Rozdział %1."/>
      <w:lvlJc w:val="left"/>
      <w:pPr>
        <w:ind w:left="1928" w:hanging="1928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Podrozdział %1.%2."/>
      <w:lvlJc w:val="left"/>
      <w:pPr>
        <w:ind w:left="2126" w:hanging="2126"/>
      </w:pPr>
      <w:rPr>
        <w:rFonts w:ascii="Arial" w:hAnsi="Arial" w:hint="default"/>
        <w:b/>
        <w:sz w:val="26"/>
      </w:rPr>
    </w:lvl>
    <w:lvl w:ilvl="2">
      <w:start w:val="1"/>
      <w:numFmt w:val="decimal"/>
      <w:lvlText w:val="%3."/>
      <w:lvlJc w:val="left"/>
      <w:pPr>
        <w:ind w:left="505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1FF4C3C"/>
    <w:multiLevelType w:val="hybridMultilevel"/>
    <w:tmpl w:val="9A007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F9707B"/>
    <w:multiLevelType w:val="hybridMultilevel"/>
    <w:tmpl w:val="ECE23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455D59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E28420C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704019BE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74FF395F"/>
    <w:multiLevelType w:val="hybridMultilevel"/>
    <w:tmpl w:val="DEA26F62"/>
    <w:lvl w:ilvl="0" w:tplc="9D2E9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2DC59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27028DA">
      <w:start w:val="1"/>
      <w:numFmt w:val="decimal"/>
      <w:lvlText w:val="%4)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230DBA"/>
    <w:multiLevelType w:val="multilevel"/>
    <w:tmpl w:val="B3903D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75244359"/>
    <w:multiLevelType w:val="multilevel"/>
    <w:tmpl w:val="DC1EEC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5DD6840"/>
    <w:multiLevelType w:val="hybridMultilevel"/>
    <w:tmpl w:val="41F60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8524C2"/>
    <w:multiLevelType w:val="hybridMultilevel"/>
    <w:tmpl w:val="CE3EA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AB5BA6"/>
    <w:multiLevelType w:val="hybridMultilevel"/>
    <w:tmpl w:val="6BECBB9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7BBE0938"/>
    <w:multiLevelType w:val="hybridMultilevel"/>
    <w:tmpl w:val="8208ED86"/>
    <w:lvl w:ilvl="0" w:tplc="D820E91C">
      <w:start w:val="7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C80071D"/>
    <w:multiLevelType w:val="hybridMultilevel"/>
    <w:tmpl w:val="62EEE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8D07D1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EA00352"/>
    <w:multiLevelType w:val="hybridMultilevel"/>
    <w:tmpl w:val="F0A217E4"/>
    <w:lvl w:ilvl="0" w:tplc="C9FA3804">
      <w:start w:val="1"/>
      <w:numFmt w:val="decimal"/>
      <w:lvlText w:val="%1)"/>
      <w:lvlJc w:val="left"/>
      <w:pPr>
        <w:ind w:left="86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69" w15:restartNumberingAfterBreak="0">
    <w:nsid w:val="7F5A6937"/>
    <w:multiLevelType w:val="multilevel"/>
    <w:tmpl w:val="B3903D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61"/>
  </w:num>
  <w:num w:numId="2">
    <w:abstractNumId w:val="8"/>
  </w:num>
  <w:num w:numId="3">
    <w:abstractNumId w:val="29"/>
  </w:num>
  <w:num w:numId="4">
    <w:abstractNumId w:val="53"/>
  </w:num>
  <w:num w:numId="5">
    <w:abstractNumId w:val="35"/>
  </w:num>
  <w:num w:numId="6">
    <w:abstractNumId w:val="23"/>
  </w:num>
  <w:num w:numId="7">
    <w:abstractNumId w:val="1"/>
  </w:num>
  <w:num w:numId="8">
    <w:abstractNumId w:val="47"/>
  </w:num>
  <w:num w:numId="9">
    <w:abstractNumId w:val="69"/>
  </w:num>
  <w:num w:numId="10">
    <w:abstractNumId w:val="50"/>
  </w:num>
  <w:num w:numId="11">
    <w:abstractNumId w:val="11"/>
  </w:num>
  <w:num w:numId="12">
    <w:abstractNumId w:val="39"/>
  </w:num>
  <w:num w:numId="13">
    <w:abstractNumId w:val="44"/>
  </w:num>
  <w:num w:numId="14">
    <w:abstractNumId w:val="14"/>
  </w:num>
  <w:num w:numId="15">
    <w:abstractNumId w:val="16"/>
  </w:num>
  <w:num w:numId="16">
    <w:abstractNumId w:val="43"/>
  </w:num>
  <w:num w:numId="17">
    <w:abstractNumId w:val="59"/>
  </w:num>
  <w:num w:numId="18">
    <w:abstractNumId w:val="68"/>
  </w:num>
  <w:num w:numId="19">
    <w:abstractNumId w:val="28"/>
  </w:num>
  <w:num w:numId="20">
    <w:abstractNumId w:val="40"/>
  </w:num>
  <w:num w:numId="21">
    <w:abstractNumId w:val="54"/>
  </w:num>
  <w:num w:numId="22">
    <w:abstractNumId w:val="13"/>
  </w:num>
  <w:num w:numId="23">
    <w:abstractNumId w:val="17"/>
  </w:num>
  <w:num w:numId="24">
    <w:abstractNumId w:val="57"/>
  </w:num>
  <w:num w:numId="25">
    <w:abstractNumId w:val="20"/>
  </w:num>
  <w:num w:numId="26">
    <w:abstractNumId w:val="67"/>
  </w:num>
  <w:num w:numId="27">
    <w:abstractNumId w:val="27"/>
  </w:num>
  <w:num w:numId="28">
    <w:abstractNumId w:val="49"/>
  </w:num>
  <w:num w:numId="29">
    <w:abstractNumId w:val="42"/>
  </w:num>
  <w:num w:numId="30">
    <w:abstractNumId w:val="22"/>
  </w:num>
  <w:num w:numId="31">
    <w:abstractNumId w:val="10"/>
  </w:num>
  <w:num w:numId="32">
    <w:abstractNumId w:val="45"/>
  </w:num>
  <w:num w:numId="33">
    <w:abstractNumId w:val="60"/>
  </w:num>
  <w:num w:numId="34">
    <w:abstractNumId w:val="37"/>
  </w:num>
  <w:num w:numId="35">
    <w:abstractNumId w:val="66"/>
  </w:num>
  <w:num w:numId="36">
    <w:abstractNumId w:val="58"/>
  </w:num>
  <w:num w:numId="37">
    <w:abstractNumId w:val="9"/>
  </w:num>
  <w:num w:numId="38">
    <w:abstractNumId w:val="55"/>
  </w:num>
  <w:num w:numId="39">
    <w:abstractNumId w:val="33"/>
  </w:num>
  <w:num w:numId="40">
    <w:abstractNumId w:val="48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52"/>
  </w:num>
  <w:num w:numId="45">
    <w:abstractNumId w:val="6"/>
  </w:num>
  <w:num w:numId="46">
    <w:abstractNumId w:val="18"/>
  </w:num>
  <w:num w:numId="47">
    <w:abstractNumId w:val="63"/>
  </w:num>
  <w:num w:numId="48">
    <w:abstractNumId w:val="25"/>
  </w:num>
  <w:num w:numId="49">
    <w:abstractNumId w:val="21"/>
  </w:num>
  <w:num w:numId="50">
    <w:abstractNumId w:val="19"/>
  </w:num>
  <w:num w:numId="51">
    <w:abstractNumId w:val="46"/>
  </w:num>
  <w:num w:numId="52">
    <w:abstractNumId w:val="32"/>
  </w:num>
  <w:num w:numId="53">
    <w:abstractNumId w:val="4"/>
  </w:num>
  <w:num w:numId="54">
    <w:abstractNumId w:val="51"/>
  </w:num>
  <w:num w:numId="55">
    <w:abstractNumId w:val="36"/>
  </w:num>
  <w:num w:numId="56">
    <w:abstractNumId w:val="5"/>
  </w:num>
  <w:num w:numId="57">
    <w:abstractNumId w:val="24"/>
  </w:num>
  <w:num w:numId="58">
    <w:abstractNumId w:val="3"/>
  </w:num>
  <w:num w:numId="59">
    <w:abstractNumId w:val="62"/>
  </w:num>
  <w:num w:numId="60">
    <w:abstractNumId w:val="30"/>
  </w:num>
  <w:num w:numId="61">
    <w:abstractNumId w:val="65"/>
  </w:num>
  <w:num w:numId="62">
    <w:abstractNumId w:val="12"/>
  </w:num>
  <w:num w:numId="63">
    <w:abstractNumId w:val="7"/>
  </w:num>
  <w:num w:numId="64">
    <w:abstractNumId w:val="15"/>
  </w:num>
  <w:num w:numId="65">
    <w:abstractNumId w:val="26"/>
  </w:num>
  <w:num w:numId="66">
    <w:abstractNumId w:val="2"/>
  </w:num>
  <w:num w:numId="67">
    <w:abstractNumId w:val="64"/>
  </w:num>
  <w:num w:numId="68">
    <w:abstractNumId w:val="56"/>
  </w:num>
  <w:num w:numId="69">
    <w:abstractNumId w:val="3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10"/>
    <w:rsid w:val="00000B5A"/>
    <w:rsid w:val="0000115E"/>
    <w:rsid w:val="00001349"/>
    <w:rsid w:val="00001814"/>
    <w:rsid w:val="00001DF3"/>
    <w:rsid w:val="00002ECC"/>
    <w:rsid w:val="000035D8"/>
    <w:rsid w:val="000035F0"/>
    <w:rsid w:val="00004087"/>
    <w:rsid w:val="0000496E"/>
    <w:rsid w:val="00004D12"/>
    <w:rsid w:val="00005784"/>
    <w:rsid w:val="00005D1A"/>
    <w:rsid w:val="00006729"/>
    <w:rsid w:val="000076D8"/>
    <w:rsid w:val="000079F9"/>
    <w:rsid w:val="00007B0B"/>
    <w:rsid w:val="000103E2"/>
    <w:rsid w:val="000105BB"/>
    <w:rsid w:val="00011A44"/>
    <w:rsid w:val="00011A5E"/>
    <w:rsid w:val="00012084"/>
    <w:rsid w:val="00012A53"/>
    <w:rsid w:val="00012F8A"/>
    <w:rsid w:val="000155AF"/>
    <w:rsid w:val="00015F3D"/>
    <w:rsid w:val="000162E8"/>
    <w:rsid w:val="00020854"/>
    <w:rsid w:val="00021CD8"/>
    <w:rsid w:val="0002204E"/>
    <w:rsid w:val="000236A1"/>
    <w:rsid w:val="00023840"/>
    <w:rsid w:val="0002416E"/>
    <w:rsid w:val="00026ADE"/>
    <w:rsid w:val="00026E3C"/>
    <w:rsid w:val="00027A14"/>
    <w:rsid w:val="00027FC2"/>
    <w:rsid w:val="000303CC"/>
    <w:rsid w:val="0003088C"/>
    <w:rsid w:val="0003092D"/>
    <w:rsid w:val="00031AF1"/>
    <w:rsid w:val="00032791"/>
    <w:rsid w:val="00033553"/>
    <w:rsid w:val="000337A9"/>
    <w:rsid w:val="00033DF8"/>
    <w:rsid w:val="00033FF5"/>
    <w:rsid w:val="00034582"/>
    <w:rsid w:val="00034778"/>
    <w:rsid w:val="00034814"/>
    <w:rsid w:val="00034AE1"/>
    <w:rsid w:val="00034FAE"/>
    <w:rsid w:val="000352ED"/>
    <w:rsid w:val="00035A38"/>
    <w:rsid w:val="00035A63"/>
    <w:rsid w:val="00036107"/>
    <w:rsid w:val="0003636D"/>
    <w:rsid w:val="00036823"/>
    <w:rsid w:val="00037092"/>
    <w:rsid w:val="000421A9"/>
    <w:rsid w:val="00042D43"/>
    <w:rsid w:val="000430A2"/>
    <w:rsid w:val="0004348B"/>
    <w:rsid w:val="0004378A"/>
    <w:rsid w:val="000438EC"/>
    <w:rsid w:val="00044624"/>
    <w:rsid w:val="000465B3"/>
    <w:rsid w:val="000467FE"/>
    <w:rsid w:val="000474D7"/>
    <w:rsid w:val="00047866"/>
    <w:rsid w:val="00047FD9"/>
    <w:rsid w:val="000510BB"/>
    <w:rsid w:val="00051303"/>
    <w:rsid w:val="00051485"/>
    <w:rsid w:val="00051D11"/>
    <w:rsid w:val="000523FE"/>
    <w:rsid w:val="00052C9D"/>
    <w:rsid w:val="000531D9"/>
    <w:rsid w:val="00053816"/>
    <w:rsid w:val="00053825"/>
    <w:rsid w:val="000538ED"/>
    <w:rsid w:val="0005474B"/>
    <w:rsid w:val="00054B7C"/>
    <w:rsid w:val="00055632"/>
    <w:rsid w:val="000561D1"/>
    <w:rsid w:val="00056701"/>
    <w:rsid w:val="000569F4"/>
    <w:rsid w:val="00057514"/>
    <w:rsid w:val="0005752A"/>
    <w:rsid w:val="0005797F"/>
    <w:rsid w:val="00060FB8"/>
    <w:rsid w:val="00060FF1"/>
    <w:rsid w:val="000612AA"/>
    <w:rsid w:val="000617C1"/>
    <w:rsid w:val="00062333"/>
    <w:rsid w:val="00063E96"/>
    <w:rsid w:val="000645B8"/>
    <w:rsid w:val="00064725"/>
    <w:rsid w:val="000659EF"/>
    <w:rsid w:val="00065A0B"/>
    <w:rsid w:val="00065AAF"/>
    <w:rsid w:val="00065FA4"/>
    <w:rsid w:val="00066171"/>
    <w:rsid w:val="00066275"/>
    <w:rsid w:val="00066405"/>
    <w:rsid w:val="000667DF"/>
    <w:rsid w:val="000668C7"/>
    <w:rsid w:val="00066932"/>
    <w:rsid w:val="00066CF8"/>
    <w:rsid w:val="00067A8A"/>
    <w:rsid w:val="00070452"/>
    <w:rsid w:val="00072554"/>
    <w:rsid w:val="00073A84"/>
    <w:rsid w:val="00074535"/>
    <w:rsid w:val="0007517D"/>
    <w:rsid w:val="000751BD"/>
    <w:rsid w:val="00076535"/>
    <w:rsid w:val="0007669B"/>
    <w:rsid w:val="000775B1"/>
    <w:rsid w:val="00080118"/>
    <w:rsid w:val="0008112D"/>
    <w:rsid w:val="00081618"/>
    <w:rsid w:val="00081786"/>
    <w:rsid w:val="0008200E"/>
    <w:rsid w:val="000824EE"/>
    <w:rsid w:val="00083737"/>
    <w:rsid w:val="00085067"/>
    <w:rsid w:val="00085990"/>
    <w:rsid w:val="00085C0E"/>
    <w:rsid w:val="00085C23"/>
    <w:rsid w:val="0008689F"/>
    <w:rsid w:val="000868B1"/>
    <w:rsid w:val="00086CD2"/>
    <w:rsid w:val="00087510"/>
    <w:rsid w:val="00090AA9"/>
    <w:rsid w:val="00090DBE"/>
    <w:rsid w:val="00090FB2"/>
    <w:rsid w:val="000914E8"/>
    <w:rsid w:val="00091DFC"/>
    <w:rsid w:val="000928EE"/>
    <w:rsid w:val="0009525A"/>
    <w:rsid w:val="0009587D"/>
    <w:rsid w:val="00096A85"/>
    <w:rsid w:val="00096C5F"/>
    <w:rsid w:val="00097A6C"/>
    <w:rsid w:val="00097D63"/>
    <w:rsid w:val="000A00AE"/>
    <w:rsid w:val="000A0B4C"/>
    <w:rsid w:val="000A18C2"/>
    <w:rsid w:val="000A1CD5"/>
    <w:rsid w:val="000A1DBB"/>
    <w:rsid w:val="000A1EF0"/>
    <w:rsid w:val="000A26EE"/>
    <w:rsid w:val="000A322E"/>
    <w:rsid w:val="000A3AE0"/>
    <w:rsid w:val="000A3D94"/>
    <w:rsid w:val="000A41CC"/>
    <w:rsid w:val="000A4735"/>
    <w:rsid w:val="000A5070"/>
    <w:rsid w:val="000A5134"/>
    <w:rsid w:val="000A520A"/>
    <w:rsid w:val="000A5719"/>
    <w:rsid w:val="000A5C61"/>
    <w:rsid w:val="000A5D26"/>
    <w:rsid w:val="000A5D5A"/>
    <w:rsid w:val="000A5F12"/>
    <w:rsid w:val="000A70FB"/>
    <w:rsid w:val="000A7258"/>
    <w:rsid w:val="000A7A45"/>
    <w:rsid w:val="000B17E2"/>
    <w:rsid w:val="000B1F24"/>
    <w:rsid w:val="000B218A"/>
    <w:rsid w:val="000B29DF"/>
    <w:rsid w:val="000B3228"/>
    <w:rsid w:val="000B384E"/>
    <w:rsid w:val="000B3C2A"/>
    <w:rsid w:val="000B4D1F"/>
    <w:rsid w:val="000B50E0"/>
    <w:rsid w:val="000B5492"/>
    <w:rsid w:val="000B69F5"/>
    <w:rsid w:val="000B7BE8"/>
    <w:rsid w:val="000C033E"/>
    <w:rsid w:val="000C0A61"/>
    <w:rsid w:val="000C1056"/>
    <w:rsid w:val="000C2E3A"/>
    <w:rsid w:val="000C2E87"/>
    <w:rsid w:val="000C341C"/>
    <w:rsid w:val="000C3AA1"/>
    <w:rsid w:val="000C4477"/>
    <w:rsid w:val="000C5D2A"/>
    <w:rsid w:val="000C6239"/>
    <w:rsid w:val="000C665C"/>
    <w:rsid w:val="000C6D39"/>
    <w:rsid w:val="000C76FC"/>
    <w:rsid w:val="000C78AB"/>
    <w:rsid w:val="000C7A80"/>
    <w:rsid w:val="000C7D48"/>
    <w:rsid w:val="000C7F45"/>
    <w:rsid w:val="000D0607"/>
    <w:rsid w:val="000D2204"/>
    <w:rsid w:val="000D431E"/>
    <w:rsid w:val="000D4C6D"/>
    <w:rsid w:val="000D61B6"/>
    <w:rsid w:val="000D6B73"/>
    <w:rsid w:val="000D72D0"/>
    <w:rsid w:val="000E05E2"/>
    <w:rsid w:val="000E0821"/>
    <w:rsid w:val="000E0DAA"/>
    <w:rsid w:val="000E1A40"/>
    <w:rsid w:val="000E2AC3"/>
    <w:rsid w:val="000E3492"/>
    <w:rsid w:val="000E3F8A"/>
    <w:rsid w:val="000E44E8"/>
    <w:rsid w:val="000E55E0"/>
    <w:rsid w:val="000E568D"/>
    <w:rsid w:val="000E5A61"/>
    <w:rsid w:val="000E5C1C"/>
    <w:rsid w:val="000E6D78"/>
    <w:rsid w:val="000E7BB1"/>
    <w:rsid w:val="000E7C0B"/>
    <w:rsid w:val="000E7D87"/>
    <w:rsid w:val="000E7E2B"/>
    <w:rsid w:val="000F0593"/>
    <w:rsid w:val="000F05A7"/>
    <w:rsid w:val="000F150A"/>
    <w:rsid w:val="000F2368"/>
    <w:rsid w:val="000F435E"/>
    <w:rsid w:val="000F4460"/>
    <w:rsid w:val="000F4961"/>
    <w:rsid w:val="000F4C76"/>
    <w:rsid w:val="000F4EF0"/>
    <w:rsid w:val="000F52A4"/>
    <w:rsid w:val="000F5535"/>
    <w:rsid w:val="000F6B39"/>
    <w:rsid w:val="000F6DC6"/>
    <w:rsid w:val="000F742C"/>
    <w:rsid w:val="000F7505"/>
    <w:rsid w:val="000F79AE"/>
    <w:rsid w:val="000F7A98"/>
    <w:rsid w:val="000F7FCE"/>
    <w:rsid w:val="00100A88"/>
    <w:rsid w:val="0010228A"/>
    <w:rsid w:val="00102CF0"/>
    <w:rsid w:val="00102F81"/>
    <w:rsid w:val="00103049"/>
    <w:rsid w:val="001032E7"/>
    <w:rsid w:val="001059E6"/>
    <w:rsid w:val="00105B35"/>
    <w:rsid w:val="00105C58"/>
    <w:rsid w:val="001062E9"/>
    <w:rsid w:val="00106639"/>
    <w:rsid w:val="00106E8B"/>
    <w:rsid w:val="00107233"/>
    <w:rsid w:val="00107787"/>
    <w:rsid w:val="00110259"/>
    <w:rsid w:val="00110387"/>
    <w:rsid w:val="00110794"/>
    <w:rsid w:val="001109E1"/>
    <w:rsid w:val="00110DEB"/>
    <w:rsid w:val="001112D6"/>
    <w:rsid w:val="0011136D"/>
    <w:rsid w:val="00112233"/>
    <w:rsid w:val="00112948"/>
    <w:rsid w:val="00113446"/>
    <w:rsid w:val="00113759"/>
    <w:rsid w:val="00115D5F"/>
    <w:rsid w:val="00116314"/>
    <w:rsid w:val="00116762"/>
    <w:rsid w:val="0011789A"/>
    <w:rsid w:val="00117C08"/>
    <w:rsid w:val="001207FE"/>
    <w:rsid w:val="00120FBF"/>
    <w:rsid w:val="001230FD"/>
    <w:rsid w:val="00123945"/>
    <w:rsid w:val="001241B5"/>
    <w:rsid w:val="0012434A"/>
    <w:rsid w:val="001243D2"/>
    <w:rsid w:val="0012473F"/>
    <w:rsid w:val="00124772"/>
    <w:rsid w:val="00124ABC"/>
    <w:rsid w:val="00125231"/>
    <w:rsid w:val="00125558"/>
    <w:rsid w:val="001265E5"/>
    <w:rsid w:val="00126BFC"/>
    <w:rsid w:val="0012734F"/>
    <w:rsid w:val="001273BF"/>
    <w:rsid w:val="00130AF6"/>
    <w:rsid w:val="00130D96"/>
    <w:rsid w:val="00130F1D"/>
    <w:rsid w:val="001325C4"/>
    <w:rsid w:val="00132790"/>
    <w:rsid w:val="00132C1E"/>
    <w:rsid w:val="00133290"/>
    <w:rsid w:val="0013336A"/>
    <w:rsid w:val="001335B3"/>
    <w:rsid w:val="00133E84"/>
    <w:rsid w:val="00134259"/>
    <w:rsid w:val="001356AD"/>
    <w:rsid w:val="001359FF"/>
    <w:rsid w:val="001362EB"/>
    <w:rsid w:val="00136ECC"/>
    <w:rsid w:val="0013775C"/>
    <w:rsid w:val="00137E07"/>
    <w:rsid w:val="00141447"/>
    <w:rsid w:val="00141A85"/>
    <w:rsid w:val="00142BE7"/>
    <w:rsid w:val="00142FA1"/>
    <w:rsid w:val="00143AD1"/>
    <w:rsid w:val="00144414"/>
    <w:rsid w:val="001452B0"/>
    <w:rsid w:val="00145658"/>
    <w:rsid w:val="00145B18"/>
    <w:rsid w:val="00145F32"/>
    <w:rsid w:val="001469FF"/>
    <w:rsid w:val="00147719"/>
    <w:rsid w:val="001478BB"/>
    <w:rsid w:val="00151549"/>
    <w:rsid w:val="00151EDC"/>
    <w:rsid w:val="00153F15"/>
    <w:rsid w:val="00154777"/>
    <w:rsid w:val="00154C80"/>
    <w:rsid w:val="00155155"/>
    <w:rsid w:val="00155740"/>
    <w:rsid w:val="00155BD4"/>
    <w:rsid w:val="00155E24"/>
    <w:rsid w:val="00156206"/>
    <w:rsid w:val="0015657D"/>
    <w:rsid w:val="001568A6"/>
    <w:rsid w:val="00156E5E"/>
    <w:rsid w:val="00157194"/>
    <w:rsid w:val="00157452"/>
    <w:rsid w:val="0015758F"/>
    <w:rsid w:val="001601B6"/>
    <w:rsid w:val="001605DD"/>
    <w:rsid w:val="0016169C"/>
    <w:rsid w:val="001621DE"/>
    <w:rsid w:val="00163CD0"/>
    <w:rsid w:val="001641AD"/>
    <w:rsid w:val="00164617"/>
    <w:rsid w:val="00164784"/>
    <w:rsid w:val="00165540"/>
    <w:rsid w:val="00165ED8"/>
    <w:rsid w:val="001666FA"/>
    <w:rsid w:val="001671AB"/>
    <w:rsid w:val="0016729F"/>
    <w:rsid w:val="00167C6A"/>
    <w:rsid w:val="00167CA4"/>
    <w:rsid w:val="001703E4"/>
    <w:rsid w:val="00171B27"/>
    <w:rsid w:val="00171C3E"/>
    <w:rsid w:val="0017239B"/>
    <w:rsid w:val="00172532"/>
    <w:rsid w:val="00172655"/>
    <w:rsid w:val="00172A07"/>
    <w:rsid w:val="00172DE8"/>
    <w:rsid w:val="001731A3"/>
    <w:rsid w:val="00174203"/>
    <w:rsid w:val="00174B54"/>
    <w:rsid w:val="00175C3E"/>
    <w:rsid w:val="001762FC"/>
    <w:rsid w:val="00176B2C"/>
    <w:rsid w:val="00176DD1"/>
    <w:rsid w:val="0017705F"/>
    <w:rsid w:val="00177AD6"/>
    <w:rsid w:val="00177E37"/>
    <w:rsid w:val="00180B15"/>
    <w:rsid w:val="00181587"/>
    <w:rsid w:val="00182B44"/>
    <w:rsid w:val="0018492B"/>
    <w:rsid w:val="00184A94"/>
    <w:rsid w:val="001855E3"/>
    <w:rsid w:val="00186410"/>
    <w:rsid w:val="00186924"/>
    <w:rsid w:val="00186C01"/>
    <w:rsid w:val="00186D84"/>
    <w:rsid w:val="001870DA"/>
    <w:rsid w:val="00187387"/>
    <w:rsid w:val="001873B3"/>
    <w:rsid w:val="00187F43"/>
    <w:rsid w:val="0019062B"/>
    <w:rsid w:val="00191B9C"/>
    <w:rsid w:val="00192A74"/>
    <w:rsid w:val="00193067"/>
    <w:rsid w:val="0019320F"/>
    <w:rsid w:val="00193C97"/>
    <w:rsid w:val="00193D52"/>
    <w:rsid w:val="00194862"/>
    <w:rsid w:val="00194B0C"/>
    <w:rsid w:val="00194C46"/>
    <w:rsid w:val="00194D8C"/>
    <w:rsid w:val="00194ED3"/>
    <w:rsid w:val="00195303"/>
    <w:rsid w:val="001953DC"/>
    <w:rsid w:val="00195905"/>
    <w:rsid w:val="00197233"/>
    <w:rsid w:val="001975B2"/>
    <w:rsid w:val="00197CF4"/>
    <w:rsid w:val="001A06CA"/>
    <w:rsid w:val="001A0AD4"/>
    <w:rsid w:val="001A117E"/>
    <w:rsid w:val="001A1711"/>
    <w:rsid w:val="001A1791"/>
    <w:rsid w:val="001A1A42"/>
    <w:rsid w:val="001A1E8E"/>
    <w:rsid w:val="001A208E"/>
    <w:rsid w:val="001A410D"/>
    <w:rsid w:val="001A5E37"/>
    <w:rsid w:val="001A6070"/>
    <w:rsid w:val="001A6C0F"/>
    <w:rsid w:val="001A6C99"/>
    <w:rsid w:val="001B020A"/>
    <w:rsid w:val="001B0E63"/>
    <w:rsid w:val="001B1DE1"/>
    <w:rsid w:val="001B34EB"/>
    <w:rsid w:val="001B4170"/>
    <w:rsid w:val="001B536B"/>
    <w:rsid w:val="001B5999"/>
    <w:rsid w:val="001B5A0D"/>
    <w:rsid w:val="001B5FE6"/>
    <w:rsid w:val="001B76CC"/>
    <w:rsid w:val="001B7A6F"/>
    <w:rsid w:val="001C07D0"/>
    <w:rsid w:val="001C091A"/>
    <w:rsid w:val="001C0AD7"/>
    <w:rsid w:val="001C1594"/>
    <w:rsid w:val="001C15CA"/>
    <w:rsid w:val="001C163B"/>
    <w:rsid w:val="001C3061"/>
    <w:rsid w:val="001C31F3"/>
    <w:rsid w:val="001C44E0"/>
    <w:rsid w:val="001C4768"/>
    <w:rsid w:val="001C4A26"/>
    <w:rsid w:val="001C4BE1"/>
    <w:rsid w:val="001C4CB3"/>
    <w:rsid w:val="001C676E"/>
    <w:rsid w:val="001C69AC"/>
    <w:rsid w:val="001C79A0"/>
    <w:rsid w:val="001D0F02"/>
    <w:rsid w:val="001D0FB8"/>
    <w:rsid w:val="001D1AB8"/>
    <w:rsid w:val="001D2758"/>
    <w:rsid w:val="001D3387"/>
    <w:rsid w:val="001D34AD"/>
    <w:rsid w:val="001D34CE"/>
    <w:rsid w:val="001D55CB"/>
    <w:rsid w:val="001D5887"/>
    <w:rsid w:val="001D590A"/>
    <w:rsid w:val="001D5E31"/>
    <w:rsid w:val="001D629E"/>
    <w:rsid w:val="001D68D6"/>
    <w:rsid w:val="001D6B3F"/>
    <w:rsid w:val="001D7089"/>
    <w:rsid w:val="001D73DC"/>
    <w:rsid w:val="001D73F7"/>
    <w:rsid w:val="001D74CE"/>
    <w:rsid w:val="001D77F0"/>
    <w:rsid w:val="001D78CA"/>
    <w:rsid w:val="001D7920"/>
    <w:rsid w:val="001E066C"/>
    <w:rsid w:val="001E111B"/>
    <w:rsid w:val="001E1578"/>
    <w:rsid w:val="001E1632"/>
    <w:rsid w:val="001E1A36"/>
    <w:rsid w:val="001E2714"/>
    <w:rsid w:val="001E2FA1"/>
    <w:rsid w:val="001E30C1"/>
    <w:rsid w:val="001E326E"/>
    <w:rsid w:val="001E3C88"/>
    <w:rsid w:val="001E4ECF"/>
    <w:rsid w:val="001E59D5"/>
    <w:rsid w:val="001E5A6F"/>
    <w:rsid w:val="001E6659"/>
    <w:rsid w:val="001E6A5C"/>
    <w:rsid w:val="001E6D3A"/>
    <w:rsid w:val="001E6F1D"/>
    <w:rsid w:val="001E6F87"/>
    <w:rsid w:val="001E78F9"/>
    <w:rsid w:val="001E79F4"/>
    <w:rsid w:val="001E7A15"/>
    <w:rsid w:val="001F056A"/>
    <w:rsid w:val="001F11B4"/>
    <w:rsid w:val="001F1BDE"/>
    <w:rsid w:val="001F259B"/>
    <w:rsid w:val="001F2A10"/>
    <w:rsid w:val="001F3285"/>
    <w:rsid w:val="001F34EE"/>
    <w:rsid w:val="001F3831"/>
    <w:rsid w:val="001F3A3C"/>
    <w:rsid w:val="001F41B1"/>
    <w:rsid w:val="001F43E1"/>
    <w:rsid w:val="001F5A7A"/>
    <w:rsid w:val="001F5FAF"/>
    <w:rsid w:val="001F6603"/>
    <w:rsid w:val="002005BC"/>
    <w:rsid w:val="00201B14"/>
    <w:rsid w:val="00201E3C"/>
    <w:rsid w:val="002023EF"/>
    <w:rsid w:val="002032FA"/>
    <w:rsid w:val="002038C3"/>
    <w:rsid w:val="002040A0"/>
    <w:rsid w:val="0020446B"/>
    <w:rsid w:val="00204CEB"/>
    <w:rsid w:val="0020508A"/>
    <w:rsid w:val="0020624B"/>
    <w:rsid w:val="00206999"/>
    <w:rsid w:val="00206CD3"/>
    <w:rsid w:val="00207E06"/>
    <w:rsid w:val="002101C9"/>
    <w:rsid w:val="00211381"/>
    <w:rsid w:val="002116A0"/>
    <w:rsid w:val="002119C6"/>
    <w:rsid w:val="00212A24"/>
    <w:rsid w:val="002144A1"/>
    <w:rsid w:val="00214F36"/>
    <w:rsid w:val="00215B63"/>
    <w:rsid w:val="00216702"/>
    <w:rsid w:val="00216C3C"/>
    <w:rsid w:val="00216DB8"/>
    <w:rsid w:val="00217F6C"/>
    <w:rsid w:val="00220432"/>
    <w:rsid w:val="00220AD9"/>
    <w:rsid w:val="00220C70"/>
    <w:rsid w:val="0022293D"/>
    <w:rsid w:val="002230F7"/>
    <w:rsid w:val="00224AF1"/>
    <w:rsid w:val="00224DFA"/>
    <w:rsid w:val="002263B2"/>
    <w:rsid w:val="00227032"/>
    <w:rsid w:val="002275DB"/>
    <w:rsid w:val="00227F7B"/>
    <w:rsid w:val="00230856"/>
    <w:rsid w:val="00231E18"/>
    <w:rsid w:val="00234376"/>
    <w:rsid w:val="00234490"/>
    <w:rsid w:val="0023570E"/>
    <w:rsid w:val="00236163"/>
    <w:rsid w:val="0023627A"/>
    <w:rsid w:val="00236BF7"/>
    <w:rsid w:val="00236C93"/>
    <w:rsid w:val="002375C3"/>
    <w:rsid w:val="002378EB"/>
    <w:rsid w:val="00237E91"/>
    <w:rsid w:val="00240E6D"/>
    <w:rsid w:val="00240F48"/>
    <w:rsid w:val="002415C7"/>
    <w:rsid w:val="00241797"/>
    <w:rsid w:val="002419E7"/>
    <w:rsid w:val="002420CF"/>
    <w:rsid w:val="002424E1"/>
    <w:rsid w:val="00242773"/>
    <w:rsid w:val="002427CF"/>
    <w:rsid w:val="00242DCD"/>
    <w:rsid w:val="00243000"/>
    <w:rsid w:val="00243C9D"/>
    <w:rsid w:val="00243CB6"/>
    <w:rsid w:val="00244043"/>
    <w:rsid w:val="00244921"/>
    <w:rsid w:val="002459C1"/>
    <w:rsid w:val="00246447"/>
    <w:rsid w:val="002466AE"/>
    <w:rsid w:val="00250216"/>
    <w:rsid w:val="00250AD9"/>
    <w:rsid w:val="0025234E"/>
    <w:rsid w:val="00252FCB"/>
    <w:rsid w:val="002537AE"/>
    <w:rsid w:val="002549F4"/>
    <w:rsid w:val="00255ADC"/>
    <w:rsid w:val="002565FA"/>
    <w:rsid w:val="00256CCA"/>
    <w:rsid w:val="00256E80"/>
    <w:rsid w:val="002571BB"/>
    <w:rsid w:val="00257305"/>
    <w:rsid w:val="0025777E"/>
    <w:rsid w:val="00260769"/>
    <w:rsid w:val="00260FAA"/>
    <w:rsid w:val="002610A3"/>
    <w:rsid w:val="00262FF6"/>
    <w:rsid w:val="0026308D"/>
    <w:rsid w:val="00263378"/>
    <w:rsid w:val="00263474"/>
    <w:rsid w:val="002636B2"/>
    <w:rsid w:val="00264044"/>
    <w:rsid w:val="0026440B"/>
    <w:rsid w:val="00264609"/>
    <w:rsid w:val="00264C3F"/>
    <w:rsid w:val="002651E6"/>
    <w:rsid w:val="00265C1C"/>
    <w:rsid w:val="00265EDB"/>
    <w:rsid w:val="00266015"/>
    <w:rsid w:val="00266092"/>
    <w:rsid w:val="0026610A"/>
    <w:rsid w:val="002661C8"/>
    <w:rsid w:val="0026728C"/>
    <w:rsid w:val="00270C08"/>
    <w:rsid w:val="00271A9D"/>
    <w:rsid w:val="0027320C"/>
    <w:rsid w:val="00273715"/>
    <w:rsid w:val="00274023"/>
    <w:rsid w:val="002745CD"/>
    <w:rsid w:val="002753F1"/>
    <w:rsid w:val="00276331"/>
    <w:rsid w:val="00276794"/>
    <w:rsid w:val="002770FF"/>
    <w:rsid w:val="00277366"/>
    <w:rsid w:val="00277A53"/>
    <w:rsid w:val="0028052C"/>
    <w:rsid w:val="0028062A"/>
    <w:rsid w:val="002807D2"/>
    <w:rsid w:val="00280C31"/>
    <w:rsid w:val="00280C36"/>
    <w:rsid w:val="00281662"/>
    <w:rsid w:val="00282496"/>
    <w:rsid w:val="00282BEB"/>
    <w:rsid w:val="00282DAF"/>
    <w:rsid w:val="00282EC2"/>
    <w:rsid w:val="002844EB"/>
    <w:rsid w:val="00284EC0"/>
    <w:rsid w:val="002866B8"/>
    <w:rsid w:val="00287831"/>
    <w:rsid w:val="00287CCA"/>
    <w:rsid w:val="00290D39"/>
    <w:rsid w:val="00291CFE"/>
    <w:rsid w:val="00291E51"/>
    <w:rsid w:val="00293D2F"/>
    <w:rsid w:val="00294F5E"/>
    <w:rsid w:val="00295A81"/>
    <w:rsid w:val="00295E2D"/>
    <w:rsid w:val="002960B7"/>
    <w:rsid w:val="002963F5"/>
    <w:rsid w:val="00296BE1"/>
    <w:rsid w:val="002972F6"/>
    <w:rsid w:val="00297948"/>
    <w:rsid w:val="00297B25"/>
    <w:rsid w:val="00297B93"/>
    <w:rsid w:val="002A01D3"/>
    <w:rsid w:val="002A072C"/>
    <w:rsid w:val="002A077F"/>
    <w:rsid w:val="002A0F73"/>
    <w:rsid w:val="002A10B3"/>
    <w:rsid w:val="002A128C"/>
    <w:rsid w:val="002A15CE"/>
    <w:rsid w:val="002A1AC0"/>
    <w:rsid w:val="002A1E20"/>
    <w:rsid w:val="002A1FE6"/>
    <w:rsid w:val="002A4F88"/>
    <w:rsid w:val="002A5289"/>
    <w:rsid w:val="002A5DC8"/>
    <w:rsid w:val="002B16B8"/>
    <w:rsid w:val="002B17DE"/>
    <w:rsid w:val="002B35EC"/>
    <w:rsid w:val="002B3BDB"/>
    <w:rsid w:val="002B3C22"/>
    <w:rsid w:val="002B3E2E"/>
    <w:rsid w:val="002B4019"/>
    <w:rsid w:val="002B4A4A"/>
    <w:rsid w:val="002B5C27"/>
    <w:rsid w:val="002B6532"/>
    <w:rsid w:val="002B6A43"/>
    <w:rsid w:val="002B7622"/>
    <w:rsid w:val="002B7AD3"/>
    <w:rsid w:val="002B7EBB"/>
    <w:rsid w:val="002C0060"/>
    <w:rsid w:val="002C011A"/>
    <w:rsid w:val="002C071D"/>
    <w:rsid w:val="002C2561"/>
    <w:rsid w:val="002C2D9B"/>
    <w:rsid w:val="002C2F96"/>
    <w:rsid w:val="002C314D"/>
    <w:rsid w:val="002C410F"/>
    <w:rsid w:val="002C4EC2"/>
    <w:rsid w:val="002C5004"/>
    <w:rsid w:val="002C54DB"/>
    <w:rsid w:val="002C5817"/>
    <w:rsid w:val="002C583B"/>
    <w:rsid w:val="002C6590"/>
    <w:rsid w:val="002C716E"/>
    <w:rsid w:val="002C731D"/>
    <w:rsid w:val="002C757D"/>
    <w:rsid w:val="002D0248"/>
    <w:rsid w:val="002D12B1"/>
    <w:rsid w:val="002D247A"/>
    <w:rsid w:val="002D26EA"/>
    <w:rsid w:val="002D290E"/>
    <w:rsid w:val="002D2E81"/>
    <w:rsid w:val="002D3100"/>
    <w:rsid w:val="002D338E"/>
    <w:rsid w:val="002D512B"/>
    <w:rsid w:val="002D5A79"/>
    <w:rsid w:val="002D61C6"/>
    <w:rsid w:val="002D67F3"/>
    <w:rsid w:val="002D718F"/>
    <w:rsid w:val="002D736F"/>
    <w:rsid w:val="002D78F5"/>
    <w:rsid w:val="002E0CC2"/>
    <w:rsid w:val="002E1F9F"/>
    <w:rsid w:val="002E23CE"/>
    <w:rsid w:val="002E2F9F"/>
    <w:rsid w:val="002E3EC3"/>
    <w:rsid w:val="002E472A"/>
    <w:rsid w:val="002E48C5"/>
    <w:rsid w:val="002E53C6"/>
    <w:rsid w:val="002E5561"/>
    <w:rsid w:val="002E5924"/>
    <w:rsid w:val="002E688B"/>
    <w:rsid w:val="002E6CD0"/>
    <w:rsid w:val="002E6D46"/>
    <w:rsid w:val="002E6FF2"/>
    <w:rsid w:val="002F02B5"/>
    <w:rsid w:val="002F07FB"/>
    <w:rsid w:val="002F083D"/>
    <w:rsid w:val="002F08CF"/>
    <w:rsid w:val="002F0F51"/>
    <w:rsid w:val="002F18E6"/>
    <w:rsid w:val="002F26AE"/>
    <w:rsid w:val="002F271D"/>
    <w:rsid w:val="002F37E8"/>
    <w:rsid w:val="002F3947"/>
    <w:rsid w:val="002F3F88"/>
    <w:rsid w:val="002F4749"/>
    <w:rsid w:val="002F5305"/>
    <w:rsid w:val="002F5333"/>
    <w:rsid w:val="002F5528"/>
    <w:rsid w:val="002F58E4"/>
    <w:rsid w:val="002F60A4"/>
    <w:rsid w:val="002F6485"/>
    <w:rsid w:val="002F6702"/>
    <w:rsid w:val="002F6C65"/>
    <w:rsid w:val="002F71BE"/>
    <w:rsid w:val="002F7618"/>
    <w:rsid w:val="00300532"/>
    <w:rsid w:val="003005F9"/>
    <w:rsid w:val="00301758"/>
    <w:rsid w:val="00301EE4"/>
    <w:rsid w:val="0030383E"/>
    <w:rsid w:val="00303AE9"/>
    <w:rsid w:val="00303D59"/>
    <w:rsid w:val="00303EB8"/>
    <w:rsid w:val="003040FF"/>
    <w:rsid w:val="00304B99"/>
    <w:rsid w:val="00304BAB"/>
    <w:rsid w:val="00304D7D"/>
    <w:rsid w:val="00304E15"/>
    <w:rsid w:val="003066DE"/>
    <w:rsid w:val="00306A45"/>
    <w:rsid w:val="003078FD"/>
    <w:rsid w:val="00307C6C"/>
    <w:rsid w:val="0031060E"/>
    <w:rsid w:val="00310A04"/>
    <w:rsid w:val="00310FDB"/>
    <w:rsid w:val="0031141B"/>
    <w:rsid w:val="00311B8B"/>
    <w:rsid w:val="003126CD"/>
    <w:rsid w:val="003127D4"/>
    <w:rsid w:val="00312C87"/>
    <w:rsid w:val="00313247"/>
    <w:rsid w:val="00313FB2"/>
    <w:rsid w:val="00314A0B"/>
    <w:rsid w:val="0031581E"/>
    <w:rsid w:val="00315E8F"/>
    <w:rsid w:val="003161E2"/>
    <w:rsid w:val="0031684F"/>
    <w:rsid w:val="00316947"/>
    <w:rsid w:val="00316E74"/>
    <w:rsid w:val="003172C3"/>
    <w:rsid w:val="003201A1"/>
    <w:rsid w:val="00320E21"/>
    <w:rsid w:val="00321026"/>
    <w:rsid w:val="00322B00"/>
    <w:rsid w:val="0032338B"/>
    <w:rsid w:val="00323E26"/>
    <w:rsid w:val="00324FF8"/>
    <w:rsid w:val="003262EE"/>
    <w:rsid w:val="0032759E"/>
    <w:rsid w:val="00330161"/>
    <w:rsid w:val="00330426"/>
    <w:rsid w:val="00330CA1"/>
    <w:rsid w:val="00331094"/>
    <w:rsid w:val="003310C0"/>
    <w:rsid w:val="00331C71"/>
    <w:rsid w:val="00331E7B"/>
    <w:rsid w:val="00332C72"/>
    <w:rsid w:val="00334129"/>
    <w:rsid w:val="00334231"/>
    <w:rsid w:val="00334456"/>
    <w:rsid w:val="0033445F"/>
    <w:rsid w:val="003347C1"/>
    <w:rsid w:val="0033491C"/>
    <w:rsid w:val="003350C6"/>
    <w:rsid w:val="00335B73"/>
    <w:rsid w:val="00335DE7"/>
    <w:rsid w:val="00336035"/>
    <w:rsid w:val="00336274"/>
    <w:rsid w:val="00336916"/>
    <w:rsid w:val="0033772C"/>
    <w:rsid w:val="00337E01"/>
    <w:rsid w:val="00340036"/>
    <w:rsid w:val="00340484"/>
    <w:rsid w:val="00340BEB"/>
    <w:rsid w:val="003410AC"/>
    <w:rsid w:val="00341132"/>
    <w:rsid w:val="00341E0F"/>
    <w:rsid w:val="00341E57"/>
    <w:rsid w:val="00341EF0"/>
    <w:rsid w:val="0034235F"/>
    <w:rsid w:val="003426BD"/>
    <w:rsid w:val="00342C2A"/>
    <w:rsid w:val="00343A81"/>
    <w:rsid w:val="00343CA3"/>
    <w:rsid w:val="00343D1E"/>
    <w:rsid w:val="0034503E"/>
    <w:rsid w:val="0034526D"/>
    <w:rsid w:val="00345B37"/>
    <w:rsid w:val="00345D56"/>
    <w:rsid w:val="00345F90"/>
    <w:rsid w:val="003465C8"/>
    <w:rsid w:val="003473D7"/>
    <w:rsid w:val="00350D69"/>
    <w:rsid w:val="003512C8"/>
    <w:rsid w:val="0035148A"/>
    <w:rsid w:val="00351BAE"/>
    <w:rsid w:val="0035230D"/>
    <w:rsid w:val="00352DFA"/>
    <w:rsid w:val="00352E28"/>
    <w:rsid w:val="0035376C"/>
    <w:rsid w:val="003541CA"/>
    <w:rsid w:val="003548C7"/>
    <w:rsid w:val="0035563A"/>
    <w:rsid w:val="00356245"/>
    <w:rsid w:val="003563AC"/>
    <w:rsid w:val="0035778C"/>
    <w:rsid w:val="003600A4"/>
    <w:rsid w:val="0036057C"/>
    <w:rsid w:val="003606F0"/>
    <w:rsid w:val="00360B56"/>
    <w:rsid w:val="0036143C"/>
    <w:rsid w:val="00361A2B"/>
    <w:rsid w:val="00363E7D"/>
    <w:rsid w:val="00363EE9"/>
    <w:rsid w:val="0036401B"/>
    <w:rsid w:val="003646AC"/>
    <w:rsid w:val="003647B8"/>
    <w:rsid w:val="00364A62"/>
    <w:rsid w:val="003657BC"/>
    <w:rsid w:val="00365E31"/>
    <w:rsid w:val="00366819"/>
    <w:rsid w:val="00370E62"/>
    <w:rsid w:val="00371B30"/>
    <w:rsid w:val="00371D8D"/>
    <w:rsid w:val="0037271B"/>
    <w:rsid w:val="00372A72"/>
    <w:rsid w:val="00372AC2"/>
    <w:rsid w:val="00372D50"/>
    <w:rsid w:val="003754C8"/>
    <w:rsid w:val="00375842"/>
    <w:rsid w:val="00376497"/>
    <w:rsid w:val="0037662B"/>
    <w:rsid w:val="003768C2"/>
    <w:rsid w:val="003768D5"/>
    <w:rsid w:val="00376E49"/>
    <w:rsid w:val="003775CB"/>
    <w:rsid w:val="00377A1B"/>
    <w:rsid w:val="00377C2B"/>
    <w:rsid w:val="003803A3"/>
    <w:rsid w:val="00380570"/>
    <w:rsid w:val="003809EB"/>
    <w:rsid w:val="003828F7"/>
    <w:rsid w:val="00383461"/>
    <w:rsid w:val="00383CBC"/>
    <w:rsid w:val="00384101"/>
    <w:rsid w:val="00384462"/>
    <w:rsid w:val="00385771"/>
    <w:rsid w:val="00385C02"/>
    <w:rsid w:val="00385E6F"/>
    <w:rsid w:val="0038630C"/>
    <w:rsid w:val="003868F2"/>
    <w:rsid w:val="003869FD"/>
    <w:rsid w:val="00386A5E"/>
    <w:rsid w:val="003876B1"/>
    <w:rsid w:val="00387811"/>
    <w:rsid w:val="00387B9E"/>
    <w:rsid w:val="00390135"/>
    <w:rsid w:val="003907C6"/>
    <w:rsid w:val="00390896"/>
    <w:rsid w:val="00390B80"/>
    <w:rsid w:val="00391454"/>
    <w:rsid w:val="00391957"/>
    <w:rsid w:val="00392556"/>
    <w:rsid w:val="00393D5E"/>
    <w:rsid w:val="0039438E"/>
    <w:rsid w:val="0039473D"/>
    <w:rsid w:val="00395410"/>
    <w:rsid w:val="00395C65"/>
    <w:rsid w:val="00395E42"/>
    <w:rsid w:val="0039656B"/>
    <w:rsid w:val="0039667D"/>
    <w:rsid w:val="003971B1"/>
    <w:rsid w:val="00397A51"/>
    <w:rsid w:val="00397D4F"/>
    <w:rsid w:val="003A07CD"/>
    <w:rsid w:val="003A0F47"/>
    <w:rsid w:val="003A174B"/>
    <w:rsid w:val="003A26BA"/>
    <w:rsid w:val="003A2760"/>
    <w:rsid w:val="003A29CE"/>
    <w:rsid w:val="003A2E18"/>
    <w:rsid w:val="003A36F5"/>
    <w:rsid w:val="003A48D0"/>
    <w:rsid w:val="003A4FE1"/>
    <w:rsid w:val="003A5045"/>
    <w:rsid w:val="003A7C4F"/>
    <w:rsid w:val="003B04E5"/>
    <w:rsid w:val="003B0EFC"/>
    <w:rsid w:val="003B13BF"/>
    <w:rsid w:val="003B1490"/>
    <w:rsid w:val="003B2D41"/>
    <w:rsid w:val="003B3477"/>
    <w:rsid w:val="003B3D85"/>
    <w:rsid w:val="003B3F5C"/>
    <w:rsid w:val="003B4465"/>
    <w:rsid w:val="003B58DB"/>
    <w:rsid w:val="003B5A72"/>
    <w:rsid w:val="003B5EE4"/>
    <w:rsid w:val="003B63D3"/>
    <w:rsid w:val="003B657C"/>
    <w:rsid w:val="003B6A1A"/>
    <w:rsid w:val="003B7729"/>
    <w:rsid w:val="003B7FDF"/>
    <w:rsid w:val="003C05EF"/>
    <w:rsid w:val="003C0644"/>
    <w:rsid w:val="003C1664"/>
    <w:rsid w:val="003C199C"/>
    <w:rsid w:val="003C1D31"/>
    <w:rsid w:val="003C1DB1"/>
    <w:rsid w:val="003C2F86"/>
    <w:rsid w:val="003C4165"/>
    <w:rsid w:val="003C4750"/>
    <w:rsid w:val="003C4A37"/>
    <w:rsid w:val="003C5F57"/>
    <w:rsid w:val="003C5FFD"/>
    <w:rsid w:val="003C6391"/>
    <w:rsid w:val="003C65AE"/>
    <w:rsid w:val="003C7687"/>
    <w:rsid w:val="003D1844"/>
    <w:rsid w:val="003D1D78"/>
    <w:rsid w:val="003D1DA3"/>
    <w:rsid w:val="003D2376"/>
    <w:rsid w:val="003D26F6"/>
    <w:rsid w:val="003D5858"/>
    <w:rsid w:val="003D5F9E"/>
    <w:rsid w:val="003D610C"/>
    <w:rsid w:val="003D614E"/>
    <w:rsid w:val="003D6D95"/>
    <w:rsid w:val="003D7194"/>
    <w:rsid w:val="003D756D"/>
    <w:rsid w:val="003D7A15"/>
    <w:rsid w:val="003E0638"/>
    <w:rsid w:val="003E0DE9"/>
    <w:rsid w:val="003E0E8C"/>
    <w:rsid w:val="003E17F5"/>
    <w:rsid w:val="003E1B30"/>
    <w:rsid w:val="003E1C4F"/>
    <w:rsid w:val="003E205E"/>
    <w:rsid w:val="003E2860"/>
    <w:rsid w:val="003E2C9D"/>
    <w:rsid w:val="003E2CEB"/>
    <w:rsid w:val="003E3389"/>
    <w:rsid w:val="003E3F8B"/>
    <w:rsid w:val="003E4B08"/>
    <w:rsid w:val="003E56B0"/>
    <w:rsid w:val="003E581C"/>
    <w:rsid w:val="003E5C1E"/>
    <w:rsid w:val="003F1E72"/>
    <w:rsid w:val="003F29B5"/>
    <w:rsid w:val="003F2E3F"/>
    <w:rsid w:val="003F2FB9"/>
    <w:rsid w:val="003F380B"/>
    <w:rsid w:val="003F39BC"/>
    <w:rsid w:val="003F3A04"/>
    <w:rsid w:val="003F3CCD"/>
    <w:rsid w:val="003F465F"/>
    <w:rsid w:val="003F48C3"/>
    <w:rsid w:val="003F54E7"/>
    <w:rsid w:val="003F6165"/>
    <w:rsid w:val="003F6674"/>
    <w:rsid w:val="003F6A40"/>
    <w:rsid w:val="003F6E35"/>
    <w:rsid w:val="003F6EFF"/>
    <w:rsid w:val="003F7187"/>
    <w:rsid w:val="003F7677"/>
    <w:rsid w:val="00400451"/>
    <w:rsid w:val="004010EC"/>
    <w:rsid w:val="00401944"/>
    <w:rsid w:val="00401B50"/>
    <w:rsid w:val="0040247D"/>
    <w:rsid w:val="004033BB"/>
    <w:rsid w:val="00403500"/>
    <w:rsid w:val="0040377A"/>
    <w:rsid w:val="004047A4"/>
    <w:rsid w:val="00404E33"/>
    <w:rsid w:val="00406753"/>
    <w:rsid w:val="00406AB4"/>
    <w:rsid w:val="00406BF3"/>
    <w:rsid w:val="00407135"/>
    <w:rsid w:val="00407F74"/>
    <w:rsid w:val="00410AFD"/>
    <w:rsid w:val="0041121C"/>
    <w:rsid w:val="004120D4"/>
    <w:rsid w:val="0041293D"/>
    <w:rsid w:val="00412F7C"/>
    <w:rsid w:val="004132DF"/>
    <w:rsid w:val="004147E1"/>
    <w:rsid w:val="004149B1"/>
    <w:rsid w:val="00414E0D"/>
    <w:rsid w:val="00415671"/>
    <w:rsid w:val="00415782"/>
    <w:rsid w:val="00415E4E"/>
    <w:rsid w:val="004171BF"/>
    <w:rsid w:val="004173F1"/>
    <w:rsid w:val="00417648"/>
    <w:rsid w:val="004201B3"/>
    <w:rsid w:val="004202EC"/>
    <w:rsid w:val="004205E6"/>
    <w:rsid w:val="00420C15"/>
    <w:rsid w:val="0042149C"/>
    <w:rsid w:val="00421787"/>
    <w:rsid w:val="004226BC"/>
    <w:rsid w:val="004227F6"/>
    <w:rsid w:val="00423E6C"/>
    <w:rsid w:val="0042402E"/>
    <w:rsid w:val="004244A4"/>
    <w:rsid w:val="00424C32"/>
    <w:rsid w:val="004250D5"/>
    <w:rsid w:val="004261EC"/>
    <w:rsid w:val="00426B20"/>
    <w:rsid w:val="00426D9B"/>
    <w:rsid w:val="004270E5"/>
    <w:rsid w:val="004275B4"/>
    <w:rsid w:val="00427637"/>
    <w:rsid w:val="00427A16"/>
    <w:rsid w:val="00427C11"/>
    <w:rsid w:val="00427CA2"/>
    <w:rsid w:val="0043036B"/>
    <w:rsid w:val="00430923"/>
    <w:rsid w:val="00430E6E"/>
    <w:rsid w:val="00430E8D"/>
    <w:rsid w:val="00430F9D"/>
    <w:rsid w:val="00431311"/>
    <w:rsid w:val="0043159D"/>
    <w:rsid w:val="00431802"/>
    <w:rsid w:val="004319FD"/>
    <w:rsid w:val="00431E07"/>
    <w:rsid w:val="00431FDA"/>
    <w:rsid w:val="00432076"/>
    <w:rsid w:val="00433850"/>
    <w:rsid w:val="00434481"/>
    <w:rsid w:val="004347B5"/>
    <w:rsid w:val="00435D54"/>
    <w:rsid w:val="00435E78"/>
    <w:rsid w:val="004365A4"/>
    <w:rsid w:val="00436CDF"/>
    <w:rsid w:val="00437AF6"/>
    <w:rsid w:val="004408C8"/>
    <w:rsid w:val="004410F0"/>
    <w:rsid w:val="0044134E"/>
    <w:rsid w:val="00441769"/>
    <w:rsid w:val="00442628"/>
    <w:rsid w:val="00443524"/>
    <w:rsid w:val="00443667"/>
    <w:rsid w:val="00443AD8"/>
    <w:rsid w:val="0044433F"/>
    <w:rsid w:val="00444A07"/>
    <w:rsid w:val="00445CA0"/>
    <w:rsid w:val="00446012"/>
    <w:rsid w:val="00446666"/>
    <w:rsid w:val="00446C7B"/>
    <w:rsid w:val="004473B5"/>
    <w:rsid w:val="004475DF"/>
    <w:rsid w:val="004476A5"/>
    <w:rsid w:val="00450093"/>
    <w:rsid w:val="004506A1"/>
    <w:rsid w:val="00450B4F"/>
    <w:rsid w:val="00450C46"/>
    <w:rsid w:val="00450DAC"/>
    <w:rsid w:val="004513E0"/>
    <w:rsid w:val="0045152B"/>
    <w:rsid w:val="004523E2"/>
    <w:rsid w:val="004551AB"/>
    <w:rsid w:val="00455A5E"/>
    <w:rsid w:val="00455FFE"/>
    <w:rsid w:val="0045635F"/>
    <w:rsid w:val="00457105"/>
    <w:rsid w:val="00457850"/>
    <w:rsid w:val="0046032E"/>
    <w:rsid w:val="00460EEB"/>
    <w:rsid w:val="004612CB"/>
    <w:rsid w:val="004615CE"/>
    <w:rsid w:val="00461EA0"/>
    <w:rsid w:val="00461EC8"/>
    <w:rsid w:val="0046216C"/>
    <w:rsid w:val="00463F3C"/>
    <w:rsid w:val="004647AB"/>
    <w:rsid w:val="00465C7C"/>
    <w:rsid w:val="0046673A"/>
    <w:rsid w:val="00466A66"/>
    <w:rsid w:val="00466AE4"/>
    <w:rsid w:val="00466C8D"/>
    <w:rsid w:val="0046711F"/>
    <w:rsid w:val="0046726E"/>
    <w:rsid w:val="004701D0"/>
    <w:rsid w:val="0047025C"/>
    <w:rsid w:val="0047098F"/>
    <w:rsid w:val="00470CB5"/>
    <w:rsid w:val="00470FD3"/>
    <w:rsid w:val="0047129F"/>
    <w:rsid w:val="004716CD"/>
    <w:rsid w:val="0047337B"/>
    <w:rsid w:val="004736B6"/>
    <w:rsid w:val="004736E2"/>
    <w:rsid w:val="004744C5"/>
    <w:rsid w:val="00474B5A"/>
    <w:rsid w:val="00474B5D"/>
    <w:rsid w:val="00474EBD"/>
    <w:rsid w:val="00475019"/>
    <w:rsid w:val="004754A9"/>
    <w:rsid w:val="00475627"/>
    <w:rsid w:val="00475954"/>
    <w:rsid w:val="00475B0E"/>
    <w:rsid w:val="00476B47"/>
    <w:rsid w:val="004808AE"/>
    <w:rsid w:val="00480B09"/>
    <w:rsid w:val="004813D6"/>
    <w:rsid w:val="0048217F"/>
    <w:rsid w:val="0048218E"/>
    <w:rsid w:val="0048287D"/>
    <w:rsid w:val="00483A60"/>
    <w:rsid w:val="00484036"/>
    <w:rsid w:val="00484C93"/>
    <w:rsid w:val="00485361"/>
    <w:rsid w:val="0048611C"/>
    <w:rsid w:val="00486265"/>
    <w:rsid w:val="004865B1"/>
    <w:rsid w:val="0048762D"/>
    <w:rsid w:val="0048781F"/>
    <w:rsid w:val="00487F9F"/>
    <w:rsid w:val="0049050D"/>
    <w:rsid w:val="00490C2B"/>
    <w:rsid w:val="00490CAC"/>
    <w:rsid w:val="004915D9"/>
    <w:rsid w:val="00491CFD"/>
    <w:rsid w:val="0049236A"/>
    <w:rsid w:val="00492A44"/>
    <w:rsid w:val="00492E50"/>
    <w:rsid w:val="004930F9"/>
    <w:rsid w:val="00493242"/>
    <w:rsid w:val="0049368E"/>
    <w:rsid w:val="00494128"/>
    <w:rsid w:val="00494148"/>
    <w:rsid w:val="00494D6B"/>
    <w:rsid w:val="004951D7"/>
    <w:rsid w:val="00495814"/>
    <w:rsid w:val="004959DD"/>
    <w:rsid w:val="0049611D"/>
    <w:rsid w:val="00496987"/>
    <w:rsid w:val="00496CC9"/>
    <w:rsid w:val="00496CD0"/>
    <w:rsid w:val="0049742D"/>
    <w:rsid w:val="004975FD"/>
    <w:rsid w:val="0049787C"/>
    <w:rsid w:val="004A00B6"/>
    <w:rsid w:val="004A0FCE"/>
    <w:rsid w:val="004A219D"/>
    <w:rsid w:val="004A29E9"/>
    <w:rsid w:val="004A2B29"/>
    <w:rsid w:val="004A353B"/>
    <w:rsid w:val="004A37F7"/>
    <w:rsid w:val="004A3807"/>
    <w:rsid w:val="004A3901"/>
    <w:rsid w:val="004A3B0D"/>
    <w:rsid w:val="004A3E7F"/>
    <w:rsid w:val="004A40A6"/>
    <w:rsid w:val="004A4EFD"/>
    <w:rsid w:val="004A542F"/>
    <w:rsid w:val="004A6150"/>
    <w:rsid w:val="004A7178"/>
    <w:rsid w:val="004A75D7"/>
    <w:rsid w:val="004A7714"/>
    <w:rsid w:val="004B1412"/>
    <w:rsid w:val="004B15B4"/>
    <w:rsid w:val="004B1737"/>
    <w:rsid w:val="004B2438"/>
    <w:rsid w:val="004B2B41"/>
    <w:rsid w:val="004B2CE6"/>
    <w:rsid w:val="004B2D27"/>
    <w:rsid w:val="004B2D9C"/>
    <w:rsid w:val="004B2F51"/>
    <w:rsid w:val="004B3180"/>
    <w:rsid w:val="004B35EF"/>
    <w:rsid w:val="004B3850"/>
    <w:rsid w:val="004B3F19"/>
    <w:rsid w:val="004B4063"/>
    <w:rsid w:val="004B4555"/>
    <w:rsid w:val="004B5266"/>
    <w:rsid w:val="004B52E7"/>
    <w:rsid w:val="004B57C7"/>
    <w:rsid w:val="004B5902"/>
    <w:rsid w:val="004B5BBB"/>
    <w:rsid w:val="004C0543"/>
    <w:rsid w:val="004C0994"/>
    <w:rsid w:val="004C0C6D"/>
    <w:rsid w:val="004C2DDA"/>
    <w:rsid w:val="004C35C1"/>
    <w:rsid w:val="004C37B3"/>
    <w:rsid w:val="004C3A17"/>
    <w:rsid w:val="004C3F3B"/>
    <w:rsid w:val="004C41D9"/>
    <w:rsid w:val="004C4741"/>
    <w:rsid w:val="004C4DA1"/>
    <w:rsid w:val="004C4DD1"/>
    <w:rsid w:val="004C5249"/>
    <w:rsid w:val="004C6F35"/>
    <w:rsid w:val="004C70DA"/>
    <w:rsid w:val="004C7198"/>
    <w:rsid w:val="004C75A5"/>
    <w:rsid w:val="004D1427"/>
    <w:rsid w:val="004D1A41"/>
    <w:rsid w:val="004D3B90"/>
    <w:rsid w:val="004D4138"/>
    <w:rsid w:val="004D4370"/>
    <w:rsid w:val="004D4663"/>
    <w:rsid w:val="004D48E4"/>
    <w:rsid w:val="004D4B68"/>
    <w:rsid w:val="004D4C38"/>
    <w:rsid w:val="004D4D2F"/>
    <w:rsid w:val="004D5359"/>
    <w:rsid w:val="004D56FF"/>
    <w:rsid w:val="004D57E9"/>
    <w:rsid w:val="004D58F4"/>
    <w:rsid w:val="004D625D"/>
    <w:rsid w:val="004D73FF"/>
    <w:rsid w:val="004D79BD"/>
    <w:rsid w:val="004D7F63"/>
    <w:rsid w:val="004E000B"/>
    <w:rsid w:val="004E04F8"/>
    <w:rsid w:val="004E232F"/>
    <w:rsid w:val="004E2559"/>
    <w:rsid w:val="004E28F8"/>
    <w:rsid w:val="004E3988"/>
    <w:rsid w:val="004E41D0"/>
    <w:rsid w:val="004E53F7"/>
    <w:rsid w:val="004E5567"/>
    <w:rsid w:val="004E56DC"/>
    <w:rsid w:val="004E5C2E"/>
    <w:rsid w:val="004E5DC4"/>
    <w:rsid w:val="004E617A"/>
    <w:rsid w:val="004E6636"/>
    <w:rsid w:val="004E739B"/>
    <w:rsid w:val="004E7579"/>
    <w:rsid w:val="004E7A19"/>
    <w:rsid w:val="004F077F"/>
    <w:rsid w:val="004F0F97"/>
    <w:rsid w:val="004F2149"/>
    <w:rsid w:val="004F2601"/>
    <w:rsid w:val="004F489C"/>
    <w:rsid w:val="004F4905"/>
    <w:rsid w:val="004F4B6A"/>
    <w:rsid w:val="004F50D2"/>
    <w:rsid w:val="004F531A"/>
    <w:rsid w:val="004F55CA"/>
    <w:rsid w:val="004F67CC"/>
    <w:rsid w:val="004F6D0A"/>
    <w:rsid w:val="004F723D"/>
    <w:rsid w:val="004F73FA"/>
    <w:rsid w:val="004F7C99"/>
    <w:rsid w:val="004F7DEE"/>
    <w:rsid w:val="00500712"/>
    <w:rsid w:val="00500742"/>
    <w:rsid w:val="00500A4A"/>
    <w:rsid w:val="00502083"/>
    <w:rsid w:val="005022E7"/>
    <w:rsid w:val="005025FF"/>
    <w:rsid w:val="005031C3"/>
    <w:rsid w:val="0050325E"/>
    <w:rsid w:val="00503811"/>
    <w:rsid w:val="00504C78"/>
    <w:rsid w:val="00505062"/>
    <w:rsid w:val="00505120"/>
    <w:rsid w:val="00505522"/>
    <w:rsid w:val="0050604F"/>
    <w:rsid w:val="0050660D"/>
    <w:rsid w:val="0050734A"/>
    <w:rsid w:val="005078A8"/>
    <w:rsid w:val="005104CD"/>
    <w:rsid w:val="00510D81"/>
    <w:rsid w:val="00511B47"/>
    <w:rsid w:val="00511CAE"/>
    <w:rsid w:val="00511F73"/>
    <w:rsid w:val="00512B4D"/>
    <w:rsid w:val="005131E5"/>
    <w:rsid w:val="0051376D"/>
    <w:rsid w:val="00513BA6"/>
    <w:rsid w:val="00513BEF"/>
    <w:rsid w:val="005145F8"/>
    <w:rsid w:val="00514887"/>
    <w:rsid w:val="00515577"/>
    <w:rsid w:val="00515F8E"/>
    <w:rsid w:val="00521892"/>
    <w:rsid w:val="00521AD7"/>
    <w:rsid w:val="00521F84"/>
    <w:rsid w:val="00522232"/>
    <w:rsid w:val="00522C6D"/>
    <w:rsid w:val="0052455A"/>
    <w:rsid w:val="005255C9"/>
    <w:rsid w:val="0052599D"/>
    <w:rsid w:val="00526111"/>
    <w:rsid w:val="005263AE"/>
    <w:rsid w:val="00526712"/>
    <w:rsid w:val="0053009D"/>
    <w:rsid w:val="0053075D"/>
    <w:rsid w:val="005318E2"/>
    <w:rsid w:val="005319A4"/>
    <w:rsid w:val="00531B06"/>
    <w:rsid w:val="005326C8"/>
    <w:rsid w:val="005329EE"/>
    <w:rsid w:val="00532A60"/>
    <w:rsid w:val="00532E4F"/>
    <w:rsid w:val="00532FD6"/>
    <w:rsid w:val="00533071"/>
    <w:rsid w:val="00533316"/>
    <w:rsid w:val="005335DD"/>
    <w:rsid w:val="00533C1C"/>
    <w:rsid w:val="00536005"/>
    <w:rsid w:val="00536B73"/>
    <w:rsid w:val="0054050E"/>
    <w:rsid w:val="005408CB"/>
    <w:rsid w:val="00540EAA"/>
    <w:rsid w:val="00541421"/>
    <w:rsid w:val="00541917"/>
    <w:rsid w:val="0054199E"/>
    <w:rsid w:val="00541F0C"/>
    <w:rsid w:val="00542952"/>
    <w:rsid w:val="0054298F"/>
    <w:rsid w:val="005436C4"/>
    <w:rsid w:val="00544C8F"/>
    <w:rsid w:val="00545707"/>
    <w:rsid w:val="00545888"/>
    <w:rsid w:val="00545ABE"/>
    <w:rsid w:val="00546C37"/>
    <w:rsid w:val="00546FD8"/>
    <w:rsid w:val="00547441"/>
    <w:rsid w:val="005475F0"/>
    <w:rsid w:val="005477DE"/>
    <w:rsid w:val="00550E0C"/>
    <w:rsid w:val="00551F75"/>
    <w:rsid w:val="00554433"/>
    <w:rsid w:val="00554E00"/>
    <w:rsid w:val="00555815"/>
    <w:rsid w:val="005558D0"/>
    <w:rsid w:val="00555A88"/>
    <w:rsid w:val="0055624B"/>
    <w:rsid w:val="005565D1"/>
    <w:rsid w:val="005567F8"/>
    <w:rsid w:val="00556FBE"/>
    <w:rsid w:val="005571C4"/>
    <w:rsid w:val="005574CA"/>
    <w:rsid w:val="00561015"/>
    <w:rsid w:val="00561507"/>
    <w:rsid w:val="00561795"/>
    <w:rsid w:val="00561902"/>
    <w:rsid w:val="0056252B"/>
    <w:rsid w:val="00562A20"/>
    <w:rsid w:val="00562CD1"/>
    <w:rsid w:val="00562DBF"/>
    <w:rsid w:val="00563C69"/>
    <w:rsid w:val="00564207"/>
    <w:rsid w:val="005642F1"/>
    <w:rsid w:val="00564425"/>
    <w:rsid w:val="0056498C"/>
    <w:rsid w:val="005651B3"/>
    <w:rsid w:val="005651CF"/>
    <w:rsid w:val="005656BA"/>
    <w:rsid w:val="00565DF3"/>
    <w:rsid w:val="0056636E"/>
    <w:rsid w:val="00566B46"/>
    <w:rsid w:val="00566D0D"/>
    <w:rsid w:val="00567783"/>
    <w:rsid w:val="00570B85"/>
    <w:rsid w:val="00571258"/>
    <w:rsid w:val="005717B8"/>
    <w:rsid w:val="00572B56"/>
    <w:rsid w:val="005733D3"/>
    <w:rsid w:val="00573AD8"/>
    <w:rsid w:val="00573D08"/>
    <w:rsid w:val="00573FA9"/>
    <w:rsid w:val="00575B6F"/>
    <w:rsid w:val="00575B72"/>
    <w:rsid w:val="0057686F"/>
    <w:rsid w:val="00576D8D"/>
    <w:rsid w:val="005770D6"/>
    <w:rsid w:val="00577218"/>
    <w:rsid w:val="005774EC"/>
    <w:rsid w:val="00577772"/>
    <w:rsid w:val="00577FE7"/>
    <w:rsid w:val="00580DF2"/>
    <w:rsid w:val="0058177C"/>
    <w:rsid w:val="00581C56"/>
    <w:rsid w:val="00581D04"/>
    <w:rsid w:val="00581D94"/>
    <w:rsid w:val="00581F69"/>
    <w:rsid w:val="005829A2"/>
    <w:rsid w:val="005837F7"/>
    <w:rsid w:val="00584B62"/>
    <w:rsid w:val="005851D2"/>
    <w:rsid w:val="0058559B"/>
    <w:rsid w:val="005861CD"/>
    <w:rsid w:val="00586D43"/>
    <w:rsid w:val="00586DA5"/>
    <w:rsid w:val="005876B4"/>
    <w:rsid w:val="00587AA9"/>
    <w:rsid w:val="00587B4A"/>
    <w:rsid w:val="00587CA9"/>
    <w:rsid w:val="00590DEE"/>
    <w:rsid w:val="005913FF"/>
    <w:rsid w:val="00593DF3"/>
    <w:rsid w:val="005943D4"/>
    <w:rsid w:val="0059449B"/>
    <w:rsid w:val="0059466A"/>
    <w:rsid w:val="005947A2"/>
    <w:rsid w:val="00594A5D"/>
    <w:rsid w:val="00595783"/>
    <w:rsid w:val="00595B4F"/>
    <w:rsid w:val="00596AFC"/>
    <w:rsid w:val="00596D0B"/>
    <w:rsid w:val="00597CC1"/>
    <w:rsid w:val="005A00D3"/>
    <w:rsid w:val="005A02E4"/>
    <w:rsid w:val="005A06DF"/>
    <w:rsid w:val="005A0EDC"/>
    <w:rsid w:val="005A1675"/>
    <w:rsid w:val="005A1FD9"/>
    <w:rsid w:val="005A224A"/>
    <w:rsid w:val="005A3434"/>
    <w:rsid w:val="005A3E31"/>
    <w:rsid w:val="005A3F42"/>
    <w:rsid w:val="005A4A12"/>
    <w:rsid w:val="005A544B"/>
    <w:rsid w:val="005A59C1"/>
    <w:rsid w:val="005A5FEE"/>
    <w:rsid w:val="005A6D0A"/>
    <w:rsid w:val="005A6D69"/>
    <w:rsid w:val="005A768C"/>
    <w:rsid w:val="005A768D"/>
    <w:rsid w:val="005A7715"/>
    <w:rsid w:val="005A7CBF"/>
    <w:rsid w:val="005B0309"/>
    <w:rsid w:val="005B0892"/>
    <w:rsid w:val="005B0DCA"/>
    <w:rsid w:val="005B113C"/>
    <w:rsid w:val="005B13FE"/>
    <w:rsid w:val="005B2647"/>
    <w:rsid w:val="005B2FD1"/>
    <w:rsid w:val="005B377F"/>
    <w:rsid w:val="005B3AC9"/>
    <w:rsid w:val="005B4007"/>
    <w:rsid w:val="005B4373"/>
    <w:rsid w:val="005B64CB"/>
    <w:rsid w:val="005B6C7D"/>
    <w:rsid w:val="005C0733"/>
    <w:rsid w:val="005C179F"/>
    <w:rsid w:val="005C19B2"/>
    <w:rsid w:val="005C19C2"/>
    <w:rsid w:val="005C19DD"/>
    <w:rsid w:val="005C1B27"/>
    <w:rsid w:val="005C2B57"/>
    <w:rsid w:val="005C3667"/>
    <w:rsid w:val="005C3EA1"/>
    <w:rsid w:val="005C549F"/>
    <w:rsid w:val="005C6B5A"/>
    <w:rsid w:val="005C779C"/>
    <w:rsid w:val="005D01A9"/>
    <w:rsid w:val="005D13E6"/>
    <w:rsid w:val="005D1841"/>
    <w:rsid w:val="005D1BB0"/>
    <w:rsid w:val="005D296D"/>
    <w:rsid w:val="005D2B75"/>
    <w:rsid w:val="005D2EDA"/>
    <w:rsid w:val="005D33F4"/>
    <w:rsid w:val="005D53A1"/>
    <w:rsid w:val="005D55E8"/>
    <w:rsid w:val="005D6BDE"/>
    <w:rsid w:val="005D6C02"/>
    <w:rsid w:val="005D6E80"/>
    <w:rsid w:val="005E06ED"/>
    <w:rsid w:val="005E0776"/>
    <w:rsid w:val="005E08AE"/>
    <w:rsid w:val="005E1468"/>
    <w:rsid w:val="005E15BE"/>
    <w:rsid w:val="005E17F6"/>
    <w:rsid w:val="005E2CD3"/>
    <w:rsid w:val="005E369D"/>
    <w:rsid w:val="005E36B5"/>
    <w:rsid w:val="005E39F0"/>
    <w:rsid w:val="005E4796"/>
    <w:rsid w:val="005E5040"/>
    <w:rsid w:val="005E50B9"/>
    <w:rsid w:val="005E530D"/>
    <w:rsid w:val="005E55EC"/>
    <w:rsid w:val="005E625F"/>
    <w:rsid w:val="005E68D7"/>
    <w:rsid w:val="005E7937"/>
    <w:rsid w:val="005E7A2F"/>
    <w:rsid w:val="005E7F36"/>
    <w:rsid w:val="005F019A"/>
    <w:rsid w:val="005F127A"/>
    <w:rsid w:val="005F1EAA"/>
    <w:rsid w:val="005F1FCB"/>
    <w:rsid w:val="005F274C"/>
    <w:rsid w:val="005F294A"/>
    <w:rsid w:val="005F2FC5"/>
    <w:rsid w:val="005F30BD"/>
    <w:rsid w:val="005F3171"/>
    <w:rsid w:val="005F3BD3"/>
    <w:rsid w:val="005F48F9"/>
    <w:rsid w:val="005F61A7"/>
    <w:rsid w:val="005F6548"/>
    <w:rsid w:val="005F7D5F"/>
    <w:rsid w:val="005F7FD3"/>
    <w:rsid w:val="0060140F"/>
    <w:rsid w:val="00601922"/>
    <w:rsid w:val="00601961"/>
    <w:rsid w:val="006019D4"/>
    <w:rsid w:val="006019FA"/>
    <w:rsid w:val="00601A05"/>
    <w:rsid w:val="00601AB9"/>
    <w:rsid w:val="00603149"/>
    <w:rsid w:val="006038C4"/>
    <w:rsid w:val="0060418E"/>
    <w:rsid w:val="00604904"/>
    <w:rsid w:val="006054A0"/>
    <w:rsid w:val="006069DD"/>
    <w:rsid w:val="00606A6F"/>
    <w:rsid w:val="00606AED"/>
    <w:rsid w:val="006073C5"/>
    <w:rsid w:val="00607E54"/>
    <w:rsid w:val="006104C4"/>
    <w:rsid w:val="00610871"/>
    <w:rsid w:val="00611BE8"/>
    <w:rsid w:val="006122B0"/>
    <w:rsid w:val="00612634"/>
    <w:rsid w:val="006128E9"/>
    <w:rsid w:val="00612AB4"/>
    <w:rsid w:val="00613079"/>
    <w:rsid w:val="00613A10"/>
    <w:rsid w:val="006141BF"/>
    <w:rsid w:val="00614BBD"/>
    <w:rsid w:val="00615226"/>
    <w:rsid w:val="006162D9"/>
    <w:rsid w:val="00621034"/>
    <w:rsid w:val="00621259"/>
    <w:rsid w:val="006213F3"/>
    <w:rsid w:val="006223B5"/>
    <w:rsid w:val="006229A3"/>
    <w:rsid w:val="00622D81"/>
    <w:rsid w:val="00623C1F"/>
    <w:rsid w:val="006245AE"/>
    <w:rsid w:val="00624CAA"/>
    <w:rsid w:val="006253B2"/>
    <w:rsid w:val="00625558"/>
    <w:rsid w:val="00625950"/>
    <w:rsid w:val="00625BA9"/>
    <w:rsid w:val="0062620E"/>
    <w:rsid w:val="00626715"/>
    <w:rsid w:val="006271E4"/>
    <w:rsid w:val="00627351"/>
    <w:rsid w:val="00627FAE"/>
    <w:rsid w:val="00630327"/>
    <w:rsid w:val="00630684"/>
    <w:rsid w:val="0063124E"/>
    <w:rsid w:val="00631289"/>
    <w:rsid w:val="006316F4"/>
    <w:rsid w:val="00633E7F"/>
    <w:rsid w:val="0063439C"/>
    <w:rsid w:val="006344B1"/>
    <w:rsid w:val="00635D93"/>
    <w:rsid w:val="00635EA9"/>
    <w:rsid w:val="00635FC4"/>
    <w:rsid w:val="00636465"/>
    <w:rsid w:val="006364EB"/>
    <w:rsid w:val="006368C0"/>
    <w:rsid w:val="00636E76"/>
    <w:rsid w:val="00636EB2"/>
    <w:rsid w:val="00637A93"/>
    <w:rsid w:val="00637FD3"/>
    <w:rsid w:val="00640A3F"/>
    <w:rsid w:val="00640A5C"/>
    <w:rsid w:val="0064127A"/>
    <w:rsid w:val="00641C91"/>
    <w:rsid w:val="0064294A"/>
    <w:rsid w:val="00643E53"/>
    <w:rsid w:val="00644FA7"/>
    <w:rsid w:val="006451FC"/>
    <w:rsid w:val="00646214"/>
    <w:rsid w:val="00646AB0"/>
    <w:rsid w:val="00647AFD"/>
    <w:rsid w:val="006502A8"/>
    <w:rsid w:val="00650460"/>
    <w:rsid w:val="00652080"/>
    <w:rsid w:val="00652998"/>
    <w:rsid w:val="00652A76"/>
    <w:rsid w:val="00652EDF"/>
    <w:rsid w:val="00653844"/>
    <w:rsid w:val="00653CB6"/>
    <w:rsid w:val="00655047"/>
    <w:rsid w:val="00655661"/>
    <w:rsid w:val="00656793"/>
    <w:rsid w:val="00657637"/>
    <w:rsid w:val="00657DD5"/>
    <w:rsid w:val="0066081C"/>
    <w:rsid w:val="00660A06"/>
    <w:rsid w:val="00660CD9"/>
    <w:rsid w:val="00660E4F"/>
    <w:rsid w:val="0066159B"/>
    <w:rsid w:val="006619A7"/>
    <w:rsid w:val="00662121"/>
    <w:rsid w:val="00662567"/>
    <w:rsid w:val="00662668"/>
    <w:rsid w:val="00662B7C"/>
    <w:rsid w:val="0066308E"/>
    <w:rsid w:val="00663AAF"/>
    <w:rsid w:val="00665B44"/>
    <w:rsid w:val="00665CDA"/>
    <w:rsid w:val="00666115"/>
    <w:rsid w:val="00666EF3"/>
    <w:rsid w:val="00667725"/>
    <w:rsid w:val="006703B4"/>
    <w:rsid w:val="00671173"/>
    <w:rsid w:val="00671E5D"/>
    <w:rsid w:val="00672DEF"/>
    <w:rsid w:val="00673405"/>
    <w:rsid w:val="00673A3B"/>
    <w:rsid w:val="00673E16"/>
    <w:rsid w:val="0067511A"/>
    <w:rsid w:val="0067516E"/>
    <w:rsid w:val="00675431"/>
    <w:rsid w:val="00676022"/>
    <w:rsid w:val="0068021A"/>
    <w:rsid w:val="00680640"/>
    <w:rsid w:val="006809C0"/>
    <w:rsid w:val="00681702"/>
    <w:rsid w:val="00681769"/>
    <w:rsid w:val="00681C2A"/>
    <w:rsid w:val="006827C9"/>
    <w:rsid w:val="00683916"/>
    <w:rsid w:val="00683F62"/>
    <w:rsid w:val="0068477F"/>
    <w:rsid w:val="0068530C"/>
    <w:rsid w:val="00686274"/>
    <w:rsid w:val="006864EA"/>
    <w:rsid w:val="00686703"/>
    <w:rsid w:val="00686B68"/>
    <w:rsid w:val="00686EDC"/>
    <w:rsid w:val="00686FEA"/>
    <w:rsid w:val="0068738C"/>
    <w:rsid w:val="00690AE0"/>
    <w:rsid w:val="00690F5B"/>
    <w:rsid w:val="00692124"/>
    <w:rsid w:val="0069272B"/>
    <w:rsid w:val="00692A4D"/>
    <w:rsid w:val="0069319A"/>
    <w:rsid w:val="006945FD"/>
    <w:rsid w:val="0069484E"/>
    <w:rsid w:val="00694ED3"/>
    <w:rsid w:val="00694F17"/>
    <w:rsid w:val="006959D3"/>
    <w:rsid w:val="006963E7"/>
    <w:rsid w:val="00697866"/>
    <w:rsid w:val="006A01D8"/>
    <w:rsid w:val="006A0C99"/>
    <w:rsid w:val="006A23B2"/>
    <w:rsid w:val="006A24AC"/>
    <w:rsid w:val="006A3061"/>
    <w:rsid w:val="006A3124"/>
    <w:rsid w:val="006A33FA"/>
    <w:rsid w:val="006A3D92"/>
    <w:rsid w:val="006A47F3"/>
    <w:rsid w:val="006A55BD"/>
    <w:rsid w:val="006A5A1C"/>
    <w:rsid w:val="006A652B"/>
    <w:rsid w:val="006A6A0A"/>
    <w:rsid w:val="006B031F"/>
    <w:rsid w:val="006B055A"/>
    <w:rsid w:val="006B0F9B"/>
    <w:rsid w:val="006B100F"/>
    <w:rsid w:val="006B1040"/>
    <w:rsid w:val="006B24B3"/>
    <w:rsid w:val="006B2536"/>
    <w:rsid w:val="006B3FEF"/>
    <w:rsid w:val="006B409A"/>
    <w:rsid w:val="006B445C"/>
    <w:rsid w:val="006B4C80"/>
    <w:rsid w:val="006B4E6C"/>
    <w:rsid w:val="006B609B"/>
    <w:rsid w:val="006B68C2"/>
    <w:rsid w:val="006B74D3"/>
    <w:rsid w:val="006B7B28"/>
    <w:rsid w:val="006B7C1F"/>
    <w:rsid w:val="006B7DE6"/>
    <w:rsid w:val="006B7FB1"/>
    <w:rsid w:val="006C1474"/>
    <w:rsid w:val="006C1578"/>
    <w:rsid w:val="006C163E"/>
    <w:rsid w:val="006C1948"/>
    <w:rsid w:val="006C199E"/>
    <w:rsid w:val="006C3D79"/>
    <w:rsid w:val="006C44D6"/>
    <w:rsid w:val="006C4FA7"/>
    <w:rsid w:val="006C50E4"/>
    <w:rsid w:val="006D09D9"/>
    <w:rsid w:val="006D13AE"/>
    <w:rsid w:val="006D2231"/>
    <w:rsid w:val="006D2547"/>
    <w:rsid w:val="006D5205"/>
    <w:rsid w:val="006D541E"/>
    <w:rsid w:val="006D5931"/>
    <w:rsid w:val="006D635F"/>
    <w:rsid w:val="006D68C4"/>
    <w:rsid w:val="006D6B80"/>
    <w:rsid w:val="006D75AD"/>
    <w:rsid w:val="006D7D4F"/>
    <w:rsid w:val="006E00BF"/>
    <w:rsid w:val="006E09C6"/>
    <w:rsid w:val="006E0E5E"/>
    <w:rsid w:val="006E109F"/>
    <w:rsid w:val="006E1A49"/>
    <w:rsid w:val="006E1CD3"/>
    <w:rsid w:val="006E1F58"/>
    <w:rsid w:val="006E26B3"/>
    <w:rsid w:val="006E2786"/>
    <w:rsid w:val="006E2870"/>
    <w:rsid w:val="006E3235"/>
    <w:rsid w:val="006E37EE"/>
    <w:rsid w:val="006E3940"/>
    <w:rsid w:val="006E5113"/>
    <w:rsid w:val="006E587F"/>
    <w:rsid w:val="006E5E48"/>
    <w:rsid w:val="006E5EDF"/>
    <w:rsid w:val="006E6535"/>
    <w:rsid w:val="006E70F4"/>
    <w:rsid w:val="006E742E"/>
    <w:rsid w:val="006E79FE"/>
    <w:rsid w:val="006F016B"/>
    <w:rsid w:val="006F3870"/>
    <w:rsid w:val="006F3AD0"/>
    <w:rsid w:val="006F3E1C"/>
    <w:rsid w:val="006F3ECB"/>
    <w:rsid w:val="006F4589"/>
    <w:rsid w:val="006F4C46"/>
    <w:rsid w:val="006F4DE6"/>
    <w:rsid w:val="006F5504"/>
    <w:rsid w:val="006F588F"/>
    <w:rsid w:val="006F5ACD"/>
    <w:rsid w:val="006F6B32"/>
    <w:rsid w:val="006F6E3D"/>
    <w:rsid w:val="006F7B27"/>
    <w:rsid w:val="006F7F71"/>
    <w:rsid w:val="0070014C"/>
    <w:rsid w:val="007004DC"/>
    <w:rsid w:val="007008C7"/>
    <w:rsid w:val="00700DA2"/>
    <w:rsid w:val="00701A30"/>
    <w:rsid w:val="007027B7"/>
    <w:rsid w:val="00703AF0"/>
    <w:rsid w:val="00704C75"/>
    <w:rsid w:val="00704EEE"/>
    <w:rsid w:val="007058D6"/>
    <w:rsid w:val="007078D1"/>
    <w:rsid w:val="00707E23"/>
    <w:rsid w:val="0071042D"/>
    <w:rsid w:val="00710724"/>
    <w:rsid w:val="00711290"/>
    <w:rsid w:val="0071197D"/>
    <w:rsid w:val="00712800"/>
    <w:rsid w:val="00712FFD"/>
    <w:rsid w:val="0071302F"/>
    <w:rsid w:val="00713557"/>
    <w:rsid w:val="007139B0"/>
    <w:rsid w:val="00713F6A"/>
    <w:rsid w:val="007143BC"/>
    <w:rsid w:val="00714C74"/>
    <w:rsid w:val="00714FCA"/>
    <w:rsid w:val="00715438"/>
    <w:rsid w:val="007155F5"/>
    <w:rsid w:val="00715F33"/>
    <w:rsid w:val="00715F7D"/>
    <w:rsid w:val="00716241"/>
    <w:rsid w:val="0071662C"/>
    <w:rsid w:val="00716FBA"/>
    <w:rsid w:val="00717240"/>
    <w:rsid w:val="00717C8F"/>
    <w:rsid w:val="00720954"/>
    <w:rsid w:val="00720BA6"/>
    <w:rsid w:val="00720FFC"/>
    <w:rsid w:val="00721243"/>
    <w:rsid w:val="0072136A"/>
    <w:rsid w:val="0072163C"/>
    <w:rsid w:val="00721DF8"/>
    <w:rsid w:val="007226DA"/>
    <w:rsid w:val="00722986"/>
    <w:rsid w:val="007233C4"/>
    <w:rsid w:val="00724813"/>
    <w:rsid w:val="00724B0D"/>
    <w:rsid w:val="00726543"/>
    <w:rsid w:val="007265E2"/>
    <w:rsid w:val="007270DC"/>
    <w:rsid w:val="00730A98"/>
    <w:rsid w:val="007311E8"/>
    <w:rsid w:val="00731471"/>
    <w:rsid w:val="00731B65"/>
    <w:rsid w:val="00731C25"/>
    <w:rsid w:val="007328BD"/>
    <w:rsid w:val="007337F1"/>
    <w:rsid w:val="00733A03"/>
    <w:rsid w:val="00733CD1"/>
    <w:rsid w:val="00734456"/>
    <w:rsid w:val="00734895"/>
    <w:rsid w:val="007357FF"/>
    <w:rsid w:val="007361EF"/>
    <w:rsid w:val="0073636C"/>
    <w:rsid w:val="00736EE2"/>
    <w:rsid w:val="00740AAB"/>
    <w:rsid w:val="00740C4F"/>
    <w:rsid w:val="0074103B"/>
    <w:rsid w:val="007411F0"/>
    <w:rsid w:val="00741573"/>
    <w:rsid w:val="0074161C"/>
    <w:rsid w:val="00741730"/>
    <w:rsid w:val="00742054"/>
    <w:rsid w:val="007426E4"/>
    <w:rsid w:val="007433B7"/>
    <w:rsid w:val="00743545"/>
    <w:rsid w:val="0074365A"/>
    <w:rsid w:val="007441FA"/>
    <w:rsid w:val="00744321"/>
    <w:rsid w:val="0074497E"/>
    <w:rsid w:val="00744E64"/>
    <w:rsid w:val="00744F7F"/>
    <w:rsid w:val="00745A4D"/>
    <w:rsid w:val="00745EDA"/>
    <w:rsid w:val="00745FCB"/>
    <w:rsid w:val="00746972"/>
    <w:rsid w:val="00746A47"/>
    <w:rsid w:val="00746EBC"/>
    <w:rsid w:val="00746EDB"/>
    <w:rsid w:val="00747AF2"/>
    <w:rsid w:val="00747E89"/>
    <w:rsid w:val="007503C5"/>
    <w:rsid w:val="00750E65"/>
    <w:rsid w:val="0075179C"/>
    <w:rsid w:val="00751F08"/>
    <w:rsid w:val="00752258"/>
    <w:rsid w:val="007528F5"/>
    <w:rsid w:val="00752943"/>
    <w:rsid w:val="00752B4A"/>
    <w:rsid w:val="00752D79"/>
    <w:rsid w:val="00752E99"/>
    <w:rsid w:val="00752EE2"/>
    <w:rsid w:val="00753341"/>
    <w:rsid w:val="00753A2F"/>
    <w:rsid w:val="00753A9D"/>
    <w:rsid w:val="007542A8"/>
    <w:rsid w:val="0075439E"/>
    <w:rsid w:val="00754516"/>
    <w:rsid w:val="00754C62"/>
    <w:rsid w:val="00755451"/>
    <w:rsid w:val="00755A53"/>
    <w:rsid w:val="00756800"/>
    <w:rsid w:val="00756E38"/>
    <w:rsid w:val="00756E60"/>
    <w:rsid w:val="00757536"/>
    <w:rsid w:val="007579C8"/>
    <w:rsid w:val="00760E2B"/>
    <w:rsid w:val="00760EFD"/>
    <w:rsid w:val="00762487"/>
    <w:rsid w:val="0076314F"/>
    <w:rsid w:val="00763CCF"/>
    <w:rsid w:val="007647DA"/>
    <w:rsid w:val="00764A78"/>
    <w:rsid w:val="00764FD1"/>
    <w:rsid w:val="00765E61"/>
    <w:rsid w:val="007665E4"/>
    <w:rsid w:val="007668C6"/>
    <w:rsid w:val="00766A8D"/>
    <w:rsid w:val="00766D00"/>
    <w:rsid w:val="0077109B"/>
    <w:rsid w:val="007711A3"/>
    <w:rsid w:val="00772655"/>
    <w:rsid w:val="00772A3A"/>
    <w:rsid w:val="007735C4"/>
    <w:rsid w:val="00773AAD"/>
    <w:rsid w:val="00773ED9"/>
    <w:rsid w:val="00774340"/>
    <w:rsid w:val="00774776"/>
    <w:rsid w:val="007747DC"/>
    <w:rsid w:val="00776751"/>
    <w:rsid w:val="00776A4B"/>
    <w:rsid w:val="00777ED9"/>
    <w:rsid w:val="00780CE8"/>
    <w:rsid w:val="00780E4B"/>
    <w:rsid w:val="0078132F"/>
    <w:rsid w:val="00781444"/>
    <w:rsid w:val="00782102"/>
    <w:rsid w:val="0078236D"/>
    <w:rsid w:val="007829BB"/>
    <w:rsid w:val="00782EF0"/>
    <w:rsid w:val="00783AE3"/>
    <w:rsid w:val="00783C2E"/>
    <w:rsid w:val="00784022"/>
    <w:rsid w:val="00784429"/>
    <w:rsid w:val="00784C1A"/>
    <w:rsid w:val="00784CC1"/>
    <w:rsid w:val="00785449"/>
    <w:rsid w:val="007856DD"/>
    <w:rsid w:val="007865EE"/>
    <w:rsid w:val="00786AB7"/>
    <w:rsid w:val="00786AD1"/>
    <w:rsid w:val="00787D02"/>
    <w:rsid w:val="007900C0"/>
    <w:rsid w:val="00791875"/>
    <w:rsid w:val="00791AF9"/>
    <w:rsid w:val="00792890"/>
    <w:rsid w:val="007930F2"/>
    <w:rsid w:val="00793168"/>
    <w:rsid w:val="00793697"/>
    <w:rsid w:val="00793D26"/>
    <w:rsid w:val="00793FED"/>
    <w:rsid w:val="00794952"/>
    <w:rsid w:val="007950DA"/>
    <w:rsid w:val="00795402"/>
    <w:rsid w:val="00796198"/>
    <w:rsid w:val="00796821"/>
    <w:rsid w:val="00796F7F"/>
    <w:rsid w:val="007A068B"/>
    <w:rsid w:val="007A153A"/>
    <w:rsid w:val="007A1C53"/>
    <w:rsid w:val="007A2186"/>
    <w:rsid w:val="007A33AE"/>
    <w:rsid w:val="007A33D4"/>
    <w:rsid w:val="007A424D"/>
    <w:rsid w:val="007A492C"/>
    <w:rsid w:val="007A56FD"/>
    <w:rsid w:val="007A5CFF"/>
    <w:rsid w:val="007A6982"/>
    <w:rsid w:val="007A6B8B"/>
    <w:rsid w:val="007B059C"/>
    <w:rsid w:val="007B0651"/>
    <w:rsid w:val="007B0662"/>
    <w:rsid w:val="007B0F3D"/>
    <w:rsid w:val="007B3029"/>
    <w:rsid w:val="007B48F0"/>
    <w:rsid w:val="007B4D09"/>
    <w:rsid w:val="007B4F55"/>
    <w:rsid w:val="007B57B5"/>
    <w:rsid w:val="007B5F5B"/>
    <w:rsid w:val="007B66A2"/>
    <w:rsid w:val="007B79C6"/>
    <w:rsid w:val="007B7FB6"/>
    <w:rsid w:val="007C118E"/>
    <w:rsid w:val="007C3029"/>
    <w:rsid w:val="007C3977"/>
    <w:rsid w:val="007C4468"/>
    <w:rsid w:val="007C4526"/>
    <w:rsid w:val="007C4897"/>
    <w:rsid w:val="007C4DAA"/>
    <w:rsid w:val="007C665D"/>
    <w:rsid w:val="007C6B07"/>
    <w:rsid w:val="007C705D"/>
    <w:rsid w:val="007C7062"/>
    <w:rsid w:val="007C7810"/>
    <w:rsid w:val="007D03DA"/>
    <w:rsid w:val="007D0740"/>
    <w:rsid w:val="007D0A8A"/>
    <w:rsid w:val="007D0BD4"/>
    <w:rsid w:val="007D1106"/>
    <w:rsid w:val="007D18F0"/>
    <w:rsid w:val="007D1BB3"/>
    <w:rsid w:val="007D25FA"/>
    <w:rsid w:val="007D2EFD"/>
    <w:rsid w:val="007D3371"/>
    <w:rsid w:val="007D3B09"/>
    <w:rsid w:val="007D3BDD"/>
    <w:rsid w:val="007D3C4E"/>
    <w:rsid w:val="007D3F95"/>
    <w:rsid w:val="007D46CF"/>
    <w:rsid w:val="007D47D6"/>
    <w:rsid w:val="007D4A46"/>
    <w:rsid w:val="007D4CF5"/>
    <w:rsid w:val="007D5150"/>
    <w:rsid w:val="007D5BDA"/>
    <w:rsid w:val="007D5FE3"/>
    <w:rsid w:val="007D68BB"/>
    <w:rsid w:val="007D73AE"/>
    <w:rsid w:val="007D745D"/>
    <w:rsid w:val="007D7C36"/>
    <w:rsid w:val="007E006A"/>
    <w:rsid w:val="007E04F2"/>
    <w:rsid w:val="007E06EC"/>
    <w:rsid w:val="007E1437"/>
    <w:rsid w:val="007E1605"/>
    <w:rsid w:val="007E19AF"/>
    <w:rsid w:val="007E1C6C"/>
    <w:rsid w:val="007E2569"/>
    <w:rsid w:val="007E2B49"/>
    <w:rsid w:val="007E426A"/>
    <w:rsid w:val="007E4BD0"/>
    <w:rsid w:val="007E4C22"/>
    <w:rsid w:val="007E4D2F"/>
    <w:rsid w:val="007E5998"/>
    <w:rsid w:val="007E6F1E"/>
    <w:rsid w:val="007E6F47"/>
    <w:rsid w:val="007E7F01"/>
    <w:rsid w:val="007F0FFC"/>
    <w:rsid w:val="007F20C7"/>
    <w:rsid w:val="007F497A"/>
    <w:rsid w:val="007F53D2"/>
    <w:rsid w:val="007F5A43"/>
    <w:rsid w:val="007F73E6"/>
    <w:rsid w:val="007F74E2"/>
    <w:rsid w:val="00800C08"/>
    <w:rsid w:val="008013C2"/>
    <w:rsid w:val="008025A0"/>
    <w:rsid w:val="008035A5"/>
    <w:rsid w:val="008037CD"/>
    <w:rsid w:val="00804029"/>
    <w:rsid w:val="00804244"/>
    <w:rsid w:val="0080449C"/>
    <w:rsid w:val="00804966"/>
    <w:rsid w:val="00804CAC"/>
    <w:rsid w:val="00805101"/>
    <w:rsid w:val="0080548A"/>
    <w:rsid w:val="00805A40"/>
    <w:rsid w:val="00805AB7"/>
    <w:rsid w:val="008062E8"/>
    <w:rsid w:val="00806373"/>
    <w:rsid w:val="0080642D"/>
    <w:rsid w:val="0080674A"/>
    <w:rsid w:val="008078B2"/>
    <w:rsid w:val="00807AC4"/>
    <w:rsid w:val="008106EA"/>
    <w:rsid w:val="00810970"/>
    <w:rsid w:val="00810D92"/>
    <w:rsid w:val="00811602"/>
    <w:rsid w:val="00811721"/>
    <w:rsid w:val="00811B6F"/>
    <w:rsid w:val="00811C0B"/>
    <w:rsid w:val="00812210"/>
    <w:rsid w:val="00813523"/>
    <w:rsid w:val="00813A8B"/>
    <w:rsid w:val="00814AD7"/>
    <w:rsid w:val="00815B15"/>
    <w:rsid w:val="0081613B"/>
    <w:rsid w:val="00816B09"/>
    <w:rsid w:val="008175A0"/>
    <w:rsid w:val="008204FC"/>
    <w:rsid w:val="00821409"/>
    <w:rsid w:val="00821A7F"/>
    <w:rsid w:val="00821C99"/>
    <w:rsid w:val="00821D02"/>
    <w:rsid w:val="00822FFA"/>
    <w:rsid w:val="00823B0B"/>
    <w:rsid w:val="00823D18"/>
    <w:rsid w:val="00824037"/>
    <w:rsid w:val="00824E14"/>
    <w:rsid w:val="00825BB3"/>
    <w:rsid w:val="00827439"/>
    <w:rsid w:val="008279F7"/>
    <w:rsid w:val="00827D5D"/>
    <w:rsid w:val="00827EE7"/>
    <w:rsid w:val="00830AF8"/>
    <w:rsid w:val="00830CF6"/>
    <w:rsid w:val="00830E72"/>
    <w:rsid w:val="008310F4"/>
    <w:rsid w:val="008310F5"/>
    <w:rsid w:val="008313DF"/>
    <w:rsid w:val="0083261A"/>
    <w:rsid w:val="008327BD"/>
    <w:rsid w:val="00832E60"/>
    <w:rsid w:val="00833F3C"/>
    <w:rsid w:val="00835AC8"/>
    <w:rsid w:val="00835ECE"/>
    <w:rsid w:val="00836C48"/>
    <w:rsid w:val="008375AD"/>
    <w:rsid w:val="00837F78"/>
    <w:rsid w:val="008412A9"/>
    <w:rsid w:val="008419AF"/>
    <w:rsid w:val="0084246D"/>
    <w:rsid w:val="00842843"/>
    <w:rsid w:val="00843047"/>
    <w:rsid w:val="0084369F"/>
    <w:rsid w:val="00843C9E"/>
    <w:rsid w:val="00844177"/>
    <w:rsid w:val="008442F3"/>
    <w:rsid w:val="008446E1"/>
    <w:rsid w:val="00844949"/>
    <w:rsid w:val="00845197"/>
    <w:rsid w:val="00847343"/>
    <w:rsid w:val="00850042"/>
    <w:rsid w:val="008503EF"/>
    <w:rsid w:val="00850E30"/>
    <w:rsid w:val="00850F4B"/>
    <w:rsid w:val="008520D1"/>
    <w:rsid w:val="00852190"/>
    <w:rsid w:val="00852CDD"/>
    <w:rsid w:val="00852FAA"/>
    <w:rsid w:val="008532A3"/>
    <w:rsid w:val="008537C3"/>
    <w:rsid w:val="00853F33"/>
    <w:rsid w:val="0085413B"/>
    <w:rsid w:val="00854572"/>
    <w:rsid w:val="00854A69"/>
    <w:rsid w:val="008554D2"/>
    <w:rsid w:val="008559C4"/>
    <w:rsid w:val="00855F3B"/>
    <w:rsid w:val="00855F3E"/>
    <w:rsid w:val="0085635A"/>
    <w:rsid w:val="00860AEB"/>
    <w:rsid w:val="00860BD1"/>
    <w:rsid w:val="00861EC2"/>
    <w:rsid w:val="00862256"/>
    <w:rsid w:val="00862607"/>
    <w:rsid w:val="0086309D"/>
    <w:rsid w:val="00863200"/>
    <w:rsid w:val="0086366B"/>
    <w:rsid w:val="008638C8"/>
    <w:rsid w:val="008639C0"/>
    <w:rsid w:val="00865C3F"/>
    <w:rsid w:val="00866D1F"/>
    <w:rsid w:val="0086714F"/>
    <w:rsid w:val="00867CE7"/>
    <w:rsid w:val="00870192"/>
    <w:rsid w:val="0087097F"/>
    <w:rsid w:val="00870CD4"/>
    <w:rsid w:val="0087191F"/>
    <w:rsid w:val="008733D2"/>
    <w:rsid w:val="008733E9"/>
    <w:rsid w:val="00873904"/>
    <w:rsid w:val="0087522A"/>
    <w:rsid w:val="00875D24"/>
    <w:rsid w:val="00876BFE"/>
    <w:rsid w:val="00876E52"/>
    <w:rsid w:val="008771B3"/>
    <w:rsid w:val="008802FE"/>
    <w:rsid w:val="00881816"/>
    <w:rsid w:val="008832EF"/>
    <w:rsid w:val="0088347D"/>
    <w:rsid w:val="008835D6"/>
    <w:rsid w:val="00883BFD"/>
    <w:rsid w:val="0088411A"/>
    <w:rsid w:val="00884177"/>
    <w:rsid w:val="00884214"/>
    <w:rsid w:val="008845C0"/>
    <w:rsid w:val="00884E9C"/>
    <w:rsid w:val="00885D23"/>
    <w:rsid w:val="00886520"/>
    <w:rsid w:val="00890D96"/>
    <w:rsid w:val="0089151C"/>
    <w:rsid w:val="0089190C"/>
    <w:rsid w:val="00892B08"/>
    <w:rsid w:val="00892F17"/>
    <w:rsid w:val="008940F7"/>
    <w:rsid w:val="00894BA9"/>
    <w:rsid w:val="00895082"/>
    <w:rsid w:val="008953ED"/>
    <w:rsid w:val="0089541C"/>
    <w:rsid w:val="00895A89"/>
    <w:rsid w:val="00895B1D"/>
    <w:rsid w:val="00895FFF"/>
    <w:rsid w:val="008960A4"/>
    <w:rsid w:val="0089652D"/>
    <w:rsid w:val="0089728F"/>
    <w:rsid w:val="008979FC"/>
    <w:rsid w:val="008A0021"/>
    <w:rsid w:val="008A07A3"/>
    <w:rsid w:val="008A1526"/>
    <w:rsid w:val="008A17A4"/>
    <w:rsid w:val="008A244A"/>
    <w:rsid w:val="008A2503"/>
    <w:rsid w:val="008A312C"/>
    <w:rsid w:val="008A42FC"/>
    <w:rsid w:val="008A47EA"/>
    <w:rsid w:val="008A56BD"/>
    <w:rsid w:val="008A60B0"/>
    <w:rsid w:val="008A6EA7"/>
    <w:rsid w:val="008A75FD"/>
    <w:rsid w:val="008B01DA"/>
    <w:rsid w:val="008B0719"/>
    <w:rsid w:val="008B16A6"/>
    <w:rsid w:val="008B1797"/>
    <w:rsid w:val="008B19EB"/>
    <w:rsid w:val="008B1A63"/>
    <w:rsid w:val="008B1F28"/>
    <w:rsid w:val="008B2075"/>
    <w:rsid w:val="008B22DA"/>
    <w:rsid w:val="008B2F0D"/>
    <w:rsid w:val="008B315F"/>
    <w:rsid w:val="008B3F4A"/>
    <w:rsid w:val="008B7B92"/>
    <w:rsid w:val="008B7EDF"/>
    <w:rsid w:val="008B7FD2"/>
    <w:rsid w:val="008C0258"/>
    <w:rsid w:val="008C263A"/>
    <w:rsid w:val="008C2FC3"/>
    <w:rsid w:val="008C30F6"/>
    <w:rsid w:val="008C3751"/>
    <w:rsid w:val="008C42F3"/>
    <w:rsid w:val="008C4F3D"/>
    <w:rsid w:val="008C5747"/>
    <w:rsid w:val="008C5760"/>
    <w:rsid w:val="008C5B12"/>
    <w:rsid w:val="008C5F96"/>
    <w:rsid w:val="008C6406"/>
    <w:rsid w:val="008C6ABA"/>
    <w:rsid w:val="008D0827"/>
    <w:rsid w:val="008D0F2C"/>
    <w:rsid w:val="008D10ED"/>
    <w:rsid w:val="008D1947"/>
    <w:rsid w:val="008D1A3B"/>
    <w:rsid w:val="008D2217"/>
    <w:rsid w:val="008D25B2"/>
    <w:rsid w:val="008D2C29"/>
    <w:rsid w:val="008D2EE1"/>
    <w:rsid w:val="008D2F91"/>
    <w:rsid w:val="008D3912"/>
    <w:rsid w:val="008D4CD1"/>
    <w:rsid w:val="008D4DAC"/>
    <w:rsid w:val="008D4DEB"/>
    <w:rsid w:val="008D5195"/>
    <w:rsid w:val="008D5628"/>
    <w:rsid w:val="008D660D"/>
    <w:rsid w:val="008D6DC9"/>
    <w:rsid w:val="008D78A4"/>
    <w:rsid w:val="008E0BE0"/>
    <w:rsid w:val="008E0DB1"/>
    <w:rsid w:val="008E0FEC"/>
    <w:rsid w:val="008E1C1C"/>
    <w:rsid w:val="008E2617"/>
    <w:rsid w:val="008E29D0"/>
    <w:rsid w:val="008E2C09"/>
    <w:rsid w:val="008E3440"/>
    <w:rsid w:val="008E36C3"/>
    <w:rsid w:val="008E4668"/>
    <w:rsid w:val="008E4B35"/>
    <w:rsid w:val="008E4BDA"/>
    <w:rsid w:val="008E5F58"/>
    <w:rsid w:val="008E601D"/>
    <w:rsid w:val="008E65F6"/>
    <w:rsid w:val="008E6B7D"/>
    <w:rsid w:val="008E7592"/>
    <w:rsid w:val="008E7E85"/>
    <w:rsid w:val="008F0B56"/>
    <w:rsid w:val="008F1671"/>
    <w:rsid w:val="008F1E44"/>
    <w:rsid w:val="008F2115"/>
    <w:rsid w:val="008F2637"/>
    <w:rsid w:val="008F28A6"/>
    <w:rsid w:val="008F3415"/>
    <w:rsid w:val="008F3B83"/>
    <w:rsid w:val="008F3C24"/>
    <w:rsid w:val="008F486D"/>
    <w:rsid w:val="008F4C5B"/>
    <w:rsid w:val="008F527C"/>
    <w:rsid w:val="008F5471"/>
    <w:rsid w:val="008F5613"/>
    <w:rsid w:val="008F5CE5"/>
    <w:rsid w:val="008F7970"/>
    <w:rsid w:val="008F7A7F"/>
    <w:rsid w:val="008F7AD0"/>
    <w:rsid w:val="008F7B0C"/>
    <w:rsid w:val="0090170D"/>
    <w:rsid w:val="00902892"/>
    <w:rsid w:val="0090290C"/>
    <w:rsid w:val="0090331D"/>
    <w:rsid w:val="00903DEA"/>
    <w:rsid w:val="00905327"/>
    <w:rsid w:val="009054A1"/>
    <w:rsid w:val="00905A1C"/>
    <w:rsid w:val="00905D84"/>
    <w:rsid w:val="00906216"/>
    <w:rsid w:val="00906350"/>
    <w:rsid w:val="0090670B"/>
    <w:rsid w:val="00906E3C"/>
    <w:rsid w:val="009071B2"/>
    <w:rsid w:val="00907F82"/>
    <w:rsid w:val="0091131B"/>
    <w:rsid w:val="00911FB1"/>
    <w:rsid w:val="00912ECD"/>
    <w:rsid w:val="00912F8E"/>
    <w:rsid w:val="0091307E"/>
    <w:rsid w:val="009134A2"/>
    <w:rsid w:val="00913628"/>
    <w:rsid w:val="00913D04"/>
    <w:rsid w:val="00914653"/>
    <w:rsid w:val="00914B22"/>
    <w:rsid w:val="00915232"/>
    <w:rsid w:val="009152E3"/>
    <w:rsid w:val="00915716"/>
    <w:rsid w:val="00915A8E"/>
    <w:rsid w:val="009161F7"/>
    <w:rsid w:val="00916C75"/>
    <w:rsid w:val="009174C8"/>
    <w:rsid w:val="00917914"/>
    <w:rsid w:val="00917DEE"/>
    <w:rsid w:val="0092077B"/>
    <w:rsid w:val="00920A4C"/>
    <w:rsid w:val="00920E5A"/>
    <w:rsid w:val="00921DEC"/>
    <w:rsid w:val="00922580"/>
    <w:rsid w:val="0092271F"/>
    <w:rsid w:val="00922C1E"/>
    <w:rsid w:val="009232B7"/>
    <w:rsid w:val="00923369"/>
    <w:rsid w:val="009234A7"/>
    <w:rsid w:val="0092397A"/>
    <w:rsid w:val="00923AA8"/>
    <w:rsid w:val="00924E38"/>
    <w:rsid w:val="00925162"/>
    <w:rsid w:val="00925C7A"/>
    <w:rsid w:val="00927723"/>
    <w:rsid w:val="009278F3"/>
    <w:rsid w:val="00927B46"/>
    <w:rsid w:val="00930210"/>
    <w:rsid w:val="00930492"/>
    <w:rsid w:val="00930512"/>
    <w:rsid w:val="00931760"/>
    <w:rsid w:val="00931B6D"/>
    <w:rsid w:val="009340E6"/>
    <w:rsid w:val="009340F5"/>
    <w:rsid w:val="009343CD"/>
    <w:rsid w:val="00934630"/>
    <w:rsid w:val="00935068"/>
    <w:rsid w:val="00935258"/>
    <w:rsid w:val="00935714"/>
    <w:rsid w:val="00936263"/>
    <w:rsid w:val="00936AD9"/>
    <w:rsid w:val="00936D8E"/>
    <w:rsid w:val="0093751B"/>
    <w:rsid w:val="00937B8E"/>
    <w:rsid w:val="0094010A"/>
    <w:rsid w:val="00941410"/>
    <w:rsid w:val="009418FF"/>
    <w:rsid w:val="00941A15"/>
    <w:rsid w:val="00941D54"/>
    <w:rsid w:val="00942041"/>
    <w:rsid w:val="00942674"/>
    <w:rsid w:val="00942CE4"/>
    <w:rsid w:val="00942FAF"/>
    <w:rsid w:val="00943CF8"/>
    <w:rsid w:val="00943D54"/>
    <w:rsid w:val="0094417A"/>
    <w:rsid w:val="009445B7"/>
    <w:rsid w:val="00944B51"/>
    <w:rsid w:val="00944E2C"/>
    <w:rsid w:val="00945529"/>
    <w:rsid w:val="00945B1C"/>
    <w:rsid w:val="00946486"/>
    <w:rsid w:val="0094789C"/>
    <w:rsid w:val="009515E8"/>
    <w:rsid w:val="009528FB"/>
    <w:rsid w:val="009529DB"/>
    <w:rsid w:val="009568F0"/>
    <w:rsid w:val="00956E87"/>
    <w:rsid w:val="00957060"/>
    <w:rsid w:val="00957DF9"/>
    <w:rsid w:val="009604D8"/>
    <w:rsid w:val="00960563"/>
    <w:rsid w:val="00960674"/>
    <w:rsid w:val="00960795"/>
    <w:rsid w:val="009607F6"/>
    <w:rsid w:val="00961419"/>
    <w:rsid w:val="009617E2"/>
    <w:rsid w:val="00961B39"/>
    <w:rsid w:val="00961BC4"/>
    <w:rsid w:val="009628EE"/>
    <w:rsid w:val="0096291D"/>
    <w:rsid w:val="00963A2B"/>
    <w:rsid w:val="00964069"/>
    <w:rsid w:val="009642F1"/>
    <w:rsid w:val="00965288"/>
    <w:rsid w:val="0096576F"/>
    <w:rsid w:val="00966994"/>
    <w:rsid w:val="009678B3"/>
    <w:rsid w:val="00967C62"/>
    <w:rsid w:val="00967DF1"/>
    <w:rsid w:val="00967E08"/>
    <w:rsid w:val="009700BE"/>
    <w:rsid w:val="00970F17"/>
    <w:rsid w:val="0097134D"/>
    <w:rsid w:val="0097168E"/>
    <w:rsid w:val="00971807"/>
    <w:rsid w:val="00972231"/>
    <w:rsid w:val="00973128"/>
    <w:rsid w:val="00974892"/>
    <w:rsid w:val="00975A78"/>
    <w:rsid w:val="0097649C"/>
    <w:rsid w:val="009775B9"/>
    <w:rsid w:val="0098031E"/>
    <w:rsid w:val="0098092A"/>
    <w:rsid w:val="00980A03"/>
    <w:rsid w:val="00981166"/>
    <w:rsid w:val="00981ECB"/>
    <w:rsid w:val="00982228"/>
    <w:rsid w:val="0098252A"/>
    <w:rsid w:val="009831BD"/>
    <w:rsid w:val="0098324B"/>
    <w:rsid w:val="009836A1"/>
    <w:rsid w:val="009844B4"/>
    <w:rsid w:val="00985A94"/>
    <w:rsid w:val="00985D55"/>
    <w:rsid w:val="00985D77"/>
    <w:rsid w:val="00986606"/>
    <w:rsid w:val="009870B0"/>
    <w:rsid w:val="00987D22"/>
    <w:rsid w:val="00987F78"/>
    <w:rsid w:val="0099049A"/>
    <w:rsid w:val="00990B32"/>
    <w:rsid w:val="00990B5B"/>
    <w:rsid w:val="00991057"/>
    <w:rsid w:val="00993BEC"/>
    <w:rsid w:val="00994647"/>
    <w:rsid w:val="00994E30"/>
    <w:rsid w:val="00995C27"/>
    <w:rsid w:val="00995C51"/>
    <w:rsid w:val="00996F79"/>
    <w:rsid w:val="00997A51"/>
    <w:rsid w:val="009A07A4"/>
    <w:rsid w:val="009A0F15"/>
    <w:rsid w:val="009A23C6"/>
    <w:rsid w:val="009A268C"/>
    <w:rsid w:val="009A27DC"/>
    <w:rsid w:val="009A2E3B"/>
    <w:rsid w:val="009A344B"/>
    <w:rsid w:val="009A4409"/>
    <w:rsid w:val="009A47CA"/>
    <w:rsid w:val="009A4E39"/>
    <w:rsid w:val="009A5617"/>
    <w:rsid w:val="009A5B00"/>
    <w:rsid w:val="009A5D56"/>
    <w:rsid w:val="009A6AF8"/>
    <w:rsid w:val="009A6CFD"/>
    <w:rsid w:val="009A725A"/>
    <w:rsid w:val="009A7C29"/>
    <w:rsid w:val="009B062C"/>
    <w:rsid w:val="009B0879"/>
    <w:rsid w:val="009B11C3"/>
    <w:rsid w:val="009B1605"/>
    <w:rsid w:val="009B16A5"/>
    <w:rsid w:val="009B17E7"/>
    <w:rsid w:val="009B1BDF"/>
    <w:rsid w:val="009B1F92"/>
    <w:rsid w:val="009B2A2A"/>
    <w:rsid w:val="009B34E6"/>
    <w:rsid w:val="009B3C70"/>
    <w:rsid w:val="009B3E85"/>
    <w:rsid w:val="009B40D9"/>
    <w:rsid w:val="009B4E78"/>
    <w:rsid w:val="009B5555"/>
    <w:rsid w:val="009B5BFD"/>
    <w:rsid w:val="009B67F4"/>
    <w:rsid w:val="009C012B"/>
    <w:rsid w:val="009C0B65"/>
    <w:rsid w:val="009C192D"/>
    <w:rsid w:val="009C1965"/>
    <w:rsid w:val="009C1EFA"/>
    <w:rsid w:val="009C1FE0"/>
    <w:rsid w:val="009C231B"/>
    <w:rsid w:val="009C2FD3"/>
    <w:rsid w:val="009C32F0"/>
    <w:rsid w:val="009C3338"/>
    <w:rsid w:val="009C3BA3"/>
    <w:rsid w:val="009C437D"/>
    <w:rsid w:val="009C47E6"/>
    <w:rsid w:val="009C49CB"/>
    <w:rsid w:val="009C4B6C"/>
    <w:rsid w:val="009C505C"/>
    <w:rsid w:val="009C6998"/>
    <w:rsid w:val="009C712F"/>
    <w:rsid w:val="009C7959"/>
    <w:rsid w:val="009C7E8C"/>
    <w:rsid w:val="009D0731"/>
    <w:rsid w:val="009D087D"/>
    <w:rsid w:val="009D1313"/>
    <w:rsid w:val="009D17A0"/>
    <w:rsid w:val="009D19FC"/>
    <w:rsid w:val="009D1B45"/>
    <w:rsid w:val="009D27EF"/>
    <w:rsid w:val="009D2EA0"/>
    <w:rsid w:val="009D337E"/>
    <w:rsid w:val="009D3AE8"/>
    <w:rsid w:val="009D3E00"/>
    <w:rsid w:val="009D5640"/>
    <w:rsid w:val="009D6946"/>
    <w:rsid w:val="009D6F86"/>
    <w:rsid w:val="009E1245"/>
    <w:rsid w:val="009E1420"/>
    <w:rsid w:val="009E1593"/>
    <w:rsid w:val="009E1795"/>
    <w:rsid w:val="009E229B"/>
    <w:rsid w:val="009E2D1B"/>
    <w:rsid w:val="009E3231"/>
    <w:rsid w:val="009E3392"/>
    <w:rsid w:val="009E3CFE"/>
    <w:rsid w:val="009E4F1A"/>
    <w:rsid w:val="009E5916"/>
    <w:rsid w:val="009E7444"/>
    <w:rsid w:val="009E756B"/>
    <w:rsid w:val="009E7B30"/>
    <w:rsid w:val="009E7E8F"/>
    <w:rsid w:val="009F0736"/>
    <w:rsid w:val="009F0CC8"/>
    <w:rsid w:val="009F2178"/>
    <w:rsid w:val="009F3DF9"/>
    <w:rsid w:val="009F5895"/>
    <w:rsid w:val="009F5AD5"/>
    <w:rsid w:val="009F6040"/>
    <w:rsid w:val="009F678F"/>
    <w:rsid w:val="009F6D39"/>
    <w:rsid w:val="009F6F85"/>
    <w:rsid w:val="009F77A1"/>
    <w:rsid w:val="00A00B1A"/>
    <w:rsid w:val="00A00C63"/>
    <w:rsid w:val="00A012CE"/>
    <w:rsid w:val="00A014B1"/>
    <w:rsid w:val="00A01669"/>
    <w:rsid w:val="00A0248A"/>
    <w:rsid w:val="00A02F6C"/>
    <w:rsid w:val="00A03195"/>
    <w:rsid w:val="00A03388"/>
    <w:rsid w:val="00A05266"/>
    <w:rsid w:val="00A055C2"/>
    <w:rsid w:val="00A057CC"/>
    <w:rsid w:val="00A06A20"/>
    <w:rsid w:val="00A06A33"/>
    <w:rsid w:val="00A074E2"/>
    <w:rsid w:val="00A074FC"/>
    <w:rsid w:val="00A078BC"/>
    <w:rsid w:val="00A07A8B"/>
    <w:rsid w:val="00A101C2"/>
    <w:rsid w:val="00A10374"/>
    <w:rsid w:val="00A10497"/>
    <w:rsid w:val="00A10978"/>
    <w:rsid w:val="00A10A18"/>
    <w:rsid w:val="00A10D6E"/>
    <w:rsid w:val="00A1157D"/>
    <w:rsid w:val="00A1253F"/>
    <w:rsid w:val="00A12825"/>
    <w:rsid w:val="00A12EC5"/>
    <w:rsid w:val="00A13B66"/>
    <w:rsid w:val="00A13DA5"/>
    <w:rsid w:val="00A14832"/>
    <w:rsid w:val="00A14E9B"/>
    <w:rsid w:val="00A15AEA"/>
    <w:rsid w:val="00A15BD2"/>
    <w:rsid w:val="00A17561"/>
    <w:rsid w:val="00A2135F"/>
    <w:rsid w:val="00A230C5"/>
    <w:rsid w:val="00A23B0A"/>
    <w:rsid w:val="00A2425A"/>
    <w:rsid w:val="00A2525C"/>
    <w:rsid w:val="00A25A82"/>
    <w:rsid w:val="00A26C55"/>
    <w:rsid w:val="00A26D96"/>
    <w:rsid w:val="00A26F0F"/>
    <w:rsid w:val="00A3070F"/>
    <w:rsid w:val="00A3095E"/>
    <w:rsid w:val="00A31412"/>
    <w:rsid w:val="00A31953"/>
    <w:rsid w:val="00A31C89"/>
    <w:rsid w:val="00A324DA"/>
    <w:rsid w:val="00A337BC"/>
    <w:rsid w:val="00A342EC"/>
    <w:rsid w:val="00A348D3"/>
    <w:rsid w:val="00A34A62"/>
    <w:rsid w:val="00A35944"/>
    <w:rsid w:val="00A37172"/>
    <w:rsid w:val="00A375E7"/>
    <w:rsid w:val="00A37941"/>
    <w:rsid w:val="00A4061A"/>
    <w:rsid w:val="00A4081D"/>
    <w:rsid w:val="00A41164"/>
    <w:rsid w:val="00A4121A"/>
    <w:rsid w:val="00A41A47"/>
    <w:rsid w:val="00A420FB"/>
    <w:rsid w:val="00A42126"/>
    <w:rsid w:val="00A42405"/>
    <w:rsid w:val="00A4272F"/>
    <w:rsid w:val="00A42EC1"/>
    <w:rsid w:val="00A4385C"/>
    <w:rsid w:val="00A44BE5"/>
    <w:rsid w:val="00A44C15"/>
    <w:rsid w:val="00A44D9F"/>
    <w:rsid w:val="00A454F6"/>
    <w:rsid w:val="00A46E2A"/>
    <w:rsid w:val="00A46FFF"/>
    <w:rsid w:val="00A470F6"/>
    <w:rsid w:val="00A47270"/>
    <w:rsid w:val="00A473B9"/>
    <w:rsid w:val="00A47D0D"/>
    <w:rsid w:val="00A50377"/>
    <w:rsid w:val="00A505B1"/>
    <w:rsid w:val="00A52560"/>
    <w:rsid w:val="00A5284D"/>
    <w:rsid w:val="00A52A58"/>
    <w:rsid w:val="00A52BF8"/>
    <w:rsid w:val="00A53135"/>
    <w:rsid w:val="00A53271"/>
    <w:rsid w:val="00A53816"/>
    <w:rsid w:val="00A53AC2"/>
    <w:rsid w:val="00A53BD2"/>
    <w:rsid w:val="00A54D44"/>
    <w:rsid w:val="00A5692F"/>
    <w:rsid w:val="00A56C28"/>
    <w:rsid w:val="00A570BE"/>
    <w:rsid w:val="00A57D85"/>
    <w:rsid w:val="00A57FDF"/>
    <w:rsid w:val="00A6053A"/>
    <w:rsid w:val="00A60E18"/>
    <w:rsid w:val="00A614F7"/>
    <w:rsid w:val="00A62103"/>
    <w:rsid w:val="00A62556"/>
    <w:rsid w:val="00A63025"/>
    <w:rsid w:val="00A6333A"/>
    <w:rsid w:val="00A6359A"/>
    <w:rsid w:val="00A63835"/>
    <w:rsid w:val="00A6387E"/>
    <w:rsid w:val="00A64588"/>
    <w:rsid w:val="00A645BC"/>
    <w:rsid w:val="00A64852"/>
    <w:rsid w:val="00A651BC"/>
    <w:rsid w:val="00A66345"/>
    <w:rsid w:val="00A66B7C"/>
    <w:rsid w:val="00A67E16"/>
    <w:rsid w:val="00A70131"/>
    <w:rsid w:val="00A70A43"/>
    <w:rsid w:val="00A713BA"/>
    <w:rsid w:val="00A71B3C"/>
    <w:rsid w:val="00A72169"/>
    <w:rsid w:val="00A72C1D"/>
    <w:rsid w:val="00A7340B"/>
    <w:rsid w:val="00A7379B"/>
    <w:rsid w:val="00A7389F"/>
    <w:rsid w:val="00A7431B"/>
    <w:rsid w:val="00A7541E"/>
    <w:rsid w:val="00A76D74"/>
    <w:rsid w:val="00A779B3"/>
    <w:rsid w:val="00A803E0"/>
    <w:rsid w:val="00A810FE"/>
    <w:rsid w:val="00A81B2F"/>
    <w:rsid w:val="00A8349E"/>
    <w:rsid w:val="00A864AE"/>
    <w:rsid w:val="00A8650F"/>
    <w:rsid w:val="00A86F1B"/>
    <w:rsid w:val="00A86FFE"/>
    <w:rsid w:val="00A87054"/>
    <w:rsid w:val="00A87E05"/>
    <w:rsid w:val="00A90693"/>
    <w:rsid w:val="00A909CC"/>
    <w:rsid w:val="00A91036"/>
    <w:rsid w:val="00A910BF"/>
    <w:rsid w:val="00A933CF"/>
    <w:rsid w:val="00A93A93"/>
    <w:rsid w:val="00A93E58"/>
    <w:rsid w:val="00A9444D"/>
    <w:rsid w:val="00A94E23"/>
    <w:rsid w:val="00A95487"/>
    <w:rsid w:val="00A95AD7"/>
    <w:rsid w:val="00A95BA9"/>
    <w:rsid w:val="00A95C3F"/>
    <w:rsid w:val="00A968E2"/>
    <w:rsid w:val="00A9735B"/>
    <w:rsid w:val="00A9773E"/>
    <w:rsid w:val="00A97FAD"/>
    <w:rsid w:val="00AA0F1A"/>
    <w:rsid w:val="00AA13A9"/>
    <w:rsid w:val="00AA34F9"/>
    <w:rsid w:val="00AA42D6"/>
    <w:rsid w:val="00AA4C4B"/>
    <w:rsid w:val="00AA6614"/>
    <w:rsid w:val="00AA663E"/>
    <w:rsid w:val="00AB06D0"/>
    <w:rsid w:val="00AB10A4"/>
    <w:rsid w:val="00AB19BC"/>
    <w:rsid w:val="00AB1EE6"/>
    <w:rsid w:val="00AB1F94"/>
    <w:rsid w:val="00AB20B9"/>
    <w:rsid w:val="00AB2941"/>
    <w:rsid w:val="00AB33A7"/>
    <w:rsid w:val="00AB34A8"/>
    <w:rsid w:val="00AB3EB4"/>
    <w:rsid w:val="00AB4B33"/>
    <w:rsid w:val="00AB4F69"/>
    <w:rsid w:val="00AB51DA"/>
    <w:rsid w:val="00AB5237"/>
    <w:rsid w:val="00AB67BE"/>
    <w:rsid w:val="00AB71FC"/>
    <w:rsid w:val="00AB76BD"/>
    <w:rsid w:val="00AC0451"/>
    <w:rsid w:val="00AC05E8"/>
    <w:rsid w:val="00AC1674"/>
    <w:rsid w:val="00AC176D"/>
    <w:rsid w:val="00AC18BA"/>
    <w:rsid w:val="00AC1993"/>
    <w:rsid w:val="00AC1A1B"/>
    <w:rsid w:val="00AC2243"/>
    <w:rsid w:val="00AC3232"/>
    <w:rsid w:val="00AC4713"/>
    <w:rsid w:val="00AC707C"/>
    <w:rsid w:val="00AC7B47"/>
    <w:rsid w:val="00AD015A"/>
    <w:rsid w:val="00AD08E6"/>
    <w:rsid w:val="00AD0B7B"/>
    <w:rsid w:val="00AD0EC8"/>
    <w:rsid w:val="00AD0FD0"/>
    <w:rsid w:val="00AD16C6"/>
    <w:rsid w:val="00AD1D50"/>
    <w:rsid w:val="00AD218C"/>
    <w:rsid w:val="00AD2BFA"/>
    <w:rsid w:val="00AD331D"/>
    <w:rsid w:val="00AD40E4"/>
    <w:rsid w:val="00AD540D"/>
    <w:rsid w:val="00AD6189"/>
    <w:rsid w:val="00AD79F4"/>
    <w:rsid w:val="00AD7CDE"/>
    <w:rsid w:val="00AE104D"/>
    <w:rsid w:val="00AE14CF"/>
    <w:rsid w:val="00AE1883"/>
    <w:rsid w:val="00AE2116"/>
    <w:rsid w:val="00AE22FB"/>
    <w:rsid w:val="00AE2457"/>
    <w:rsid w:val="00AE3384"/>
    <w:rsid w:val="00AE370E"/>
    <w:rsid w:val="00AE55CB"/>
    <w:rsid w:val="00AE6038"/>
    <w:rsid w:val="00AE614A"/>
    <w:rsid w:val="00AE6182"/>
    <w:rsid w:val="00AE6320"/>
    <w:rsid w:val="00AE7085"/>
    <w:rsid w:val="00AE788C"/>
    <w:rsid w:val="00AF0A20"/>
    <w:rsid w:val="00AF1FFE"/>
    <w:rsid w:val="00AF2E9A"/>
    <w:rsid w:val="00AF30B7"/>
    <w:rsid w:val="00AF36A7"/>
    <w:rsid w:val="00AF395B"/>
    <w:rsid w:val="00AF478B"/>
    <w:rsid w:val="00AF4F14"/>
    <w:rsid w:val="00AF4F72"/>
    <w:rsid w:val="00AF5CE4"/>
    <w:rsid w:val="00AF6159"/>
    <w:rsid w:val="00AF64FA"/>
    <w:rsid w:val="00AF6958"/>
    <w:rsid w:val="00B002BC"/>
    <w:rsid w:val="00B0060D"/>
    <w:rsid w:val="00B00A6C"/>
    <w:rsid w:val="00B014F0"/>
    <w:rsid w:val="00B01976"/>
    <w:rsid w:val="00B01A3E"/>
    <w:rsid w:val="00B02138"/>
    <w:rsid w:val="00B02918"/>
    <w:rsid w:val="00B02C9F"/>
    <w:rsid w:val="00B036F5"/>
    <w:rsid w:val="00B03790"/>
    <w:rsid w:val="00B0437C"/>
    <w:rsid w:val="00B05653"/>
    <w:rsid w:val="00B06447"/>
    <w:rsid w:val="00B06AC9"/>
    <w:rsid w:val="00B06DCD"/>
    <w:rsid w:val="00B0745F"/>
    <w:rsid w:val="00B10D6D"/>
    <w:rsid w:val="00B113D0"/>
    <w:rsid w:val="00B11728"/>
    <w:rsid w:val="00B11C24"/>
    <w:rsid w:val="00B12067"/>
    <w:rsid w:val="00B12117"/>
    <w:rsid w:val="00B12653"/>
    <w:rsid w:val="00B13108"/>
    <w:rsid w:val="00B13155"/>
    <w:rsid w:val="00B147A9"/>
    <w:rsid w:val="00B14B41"/>
    <w:rsid w:val="00B155B7"/>
    <w:rsid w:val="00B155DF"/>
    <w:rsid w:val="00B158F6"/>
    <w:rsid w:val="00B15A61"/>
    <w:rsid w:val="00B15DD4"/>
    <w:rsid w:val="00B15DED"/>
    <w:rsid w:val="00B16223"/>
    <w:rsid w:val="00B16460"/>
    <w:rsid w:val="00B16775"/>
    <w:rsid w:val="00B1757A"/>
    <w:rsid w:val="00B179CB"/>
    <w:rsid w:val="00B17DBB"/>
    <w:rsid w:val="00B23420"/>
    <w:rsid w:val="00B234F2"/>
    <w:rsid w:val="00B248CC"/>
    <w:rsid w:val="00B24B9F"/>
    <w:rsid w:val="00B24ED2"/>
    <w:rsid w:val="00B24F8B"/>
    <w:rsid w:val="00B255EF"/>
    <w:rsid w:val="00B25654"/>
    <w:rsid w:val="00B2591C"/>
    <w:rsid w:val="00B276BA"/>
    <w:rsid w:val="00B27EEB"/>
    <w:rsid w:val="00B303B4"/>
    <w:rsid w:val="00B3091B"/>
    <w:rsid w:val="00B31C92"/>
    <w:rsid w:val="00B32018"/>
    <w:rsid w:val="00B33077"/>
    <w:rsid w:val="00B33AE0"/>
    <w:rsid w:val="00B35625"/>
    <w:rsid w:val="00B35BB8"/>
    <w:rsid w:val="00B40537"/>
    <w:rsid w:val="00B4085F"/>
    <w:rsid w:val="00B40942"/>
    <w:rsid w:val="00B410F2"/>
    <w:rsid w:val="00B42051"/>
    <w:rsid w:val="00B42770"/>
    <w:rsid w:val="00B42D33"/>
    <w:rsid w:val="00B42E12"/>
    <w:rsid w:val="00B42FED"/>
    <w:rsid w:val="00B43915"/>
    <w:rsid w:val="00B441E5"/>
    <w:rsid w:val="00B446BA"/>
    <w:rsid w:val="00B45907"/>
    <w:rsid w:val="00B460C6"/>
    <w:rsid w:val="00B50155"/>
    <w:rsid w:val="00B5049D"/>
    <w:rsid w:val="00B507F3"/>
    <w:rsid w:val="00B5091D"/>
    <w:rsid w:val="00B518F1"/>
    <w:rsid w:val="00B51ACC"/>
    <w:rsid w:val="00B51DA4"/>
    <w:rsid w:val="00B5227E"/>
    <w:rsid w:val="00B53D0F"/>
    <w:rsid w:val="00B5453A"/>
    <w:rsid w:val="00B549E6"/>
    <w:rsid w:val="00B54E9E"/>
    <w:rsid w:val="00B5501F"/>
    <w:rsid w:val="00B55020"/>
    <w:rsid w:val="00B55174"/>
    <w:rsid w:val="00B55DA2"/>
    <w:rsid w:val="00B55ECF"/>
    <w:rsid w:val="00B5650F"/>
    <w:rsid w:val="00B5674D"/>
    <w:rsid w:val="00B57662"/>
    <w:rsid w:val="00B5767B"/>
    <w:rsid w:val="00B57DED"/>
    <w:rsid w:val="00B6069D"/>
    <w:rsid w:val="00B62849"/>
    <w:rsid w:val="00B62F82"/>
    <w:rsid w:val="00B6377D"/>
    <w:rsid w:val="00B63B3A"/>
    <w:rsid w:val="00B64850"/>
    <w:rsid w:val="00B648A5"/>
    <w:rsid w:val="00B65632"/>
    <w:rsid w:val="00B65D06"/>
    <w:rsid w:val="00B66AE9"/>
    <w:rsid w:val="00B67FC5"/>
    <w:rsid w:val="00B7005C"/>
    <w:rsid w:val="00B70D4D"/>
    <w:rsid w:val="00B70E95"/>
    <w:rsid w:val="00B71170"/>
    <w:rsid w:val="00B724DF"/>
    <w:rsid w:val="00B72CC1"/>
    <w:rsid w:val="00B72F2A"/>
    <w:rsid w:val="00B73237"/>
    <w:rsid w:val="00B735AD"/>
    <w:rsid w:val="00B74172"/>
    <w:rsid w:val="00B746A9"/>
    <w:rsid w:val="00B74D02"/>
    <w:rsid w:val="00B750E8"/>
    <w:rsid w:val="00B75D2A"/>
    <w:rsid w:val="00B75EE5"/>
    <w:rsid w:val="00B76383"/>
    <w:rsid w:val="00B764DB"/>
    <w:rsid w:val="00B76639"/>
    <w:rsid w:val="00B769A7"/>
    <w:rsid w:val="00B76E77"/>
    <w:rsid w:val="00B80B7B"/>
    <w:rsid w:val="00B80F15"/>
    <w:rsid w:val="00B8121E"/>
    <w:rsid w:val="00B814D1"/>
    <w:rsid w:val="00B81A6D"/>
    <w:rsid w:val="00B82B73"/>
    <w:rsid w:val="00B83B78"/>
    <w:rsid w:val="00B84B2D"/>
    <w:rsid w:val="00B84E54"/>
    <w:rsid w:val="00B84FCF"/>
    <w:rsid w:val="00B855C5"/>
    <w:rsid w:val="00B8672D"/>
    <w:rsid w:val="00B90017"/>
    <w:rsid w:val="00B9034B"/>
    <w:rsid w:val="00B908A3"/>
    <w:rsid w:val="00B923B8"/>
    <w:rsid w:val="00B92F93"/>
    <w:rsid w:val="00B931EF"/>
    <w:rsid w:val="00B9331F"/>
    <w:rsid w:val="00B942BD"/>
    <w:rsid w:val="00B943EF"/>
    <w:rsid w:val="00B95F5E"/>
    <w:rsid w:val="00B95F91"/>
    <w:rsid w:val="00B96090"/>
    <w:rsid w:val="00B96DB5"/>
    <w:rsid w:val="00B9780D"/>
    <w:rsid w:val="00B979C5"/>
    <w:rsid w:val="00B97D30"/>
    <w:rsid w:val="00BA1057"/>
    <w:rsid w:val="00BA13F4"/>
    <w:rsid w:val="00BA1F20"/>
    <w:rsid w:val="00BA21AC"/>
    <w:rsid w:val="00BA397B"/>
    <w:rsid w:val="00BA472F"/>
    <w:rsid w:val="00BA4A67"/>
    <w:rsid w:val="00BA4D62"/>
    <w:rsid w:val="00BA552F"/>
    <w:rsid w:val="00BA5832"/>
    <w:rsid w:val="00BA58E5"/>
    <w:rsid w:val="00BA6F0B"/>
    <w:rsid w:val="00BA7014"/>
    <w:rsid w:val="00BA73AA"/>
    <w:rsid w:val="00BA7812"/>
    <w:rsid w:val="00BA787F"/>
    <w:rsid w:val="00BB002C"/>
    <w:rsid w:val="00BB17BF"/>
    <w:rsid w:val="00BB18D5"/>
    <w:rsid w:val="00BB2589"/>
    <w:rsid w:val="00BB3F58"/>
    <w:rsid w:val="00BB3F70"/>
    <w:rsid w:val="00BB493F"/>
    <w:rsid w:val="00BB5173"/>
    <w:rsid w:val="00BB572B"/>
    <w:rsid w:val="00BB624F"/>
    <w:rsid w:val="00BB7413"/>
    <w:rsid w:val="00BB7FCE"/>
    <w:rsid w:val="00BC0EEA"/>
    <w:rsid w:val="00BC0F7A"/>
    <w:rsid w:val="00BC1CDC"/>
    <w:rsid w:val="00BC1D1E"/>
    <w:rsid w:val="00BC1D78"/>
    <w:rsid w:val="00BC1EE9"/>
    <w:rsid w:val="00BC2656"/>
    <w:rsid w:val="00BC446D"/>
    <w:rsid w:val="00BC451F"/>
    <w:rsid w:val="00BC4D72"/>
    <w:rsid w:val="00BC4ED2"/>
    <w:rsid w:val="00BC6BBF"/>
    <w:rsid w:val="00BC73EA"/>
    <w:rsid w:val="00BC75DA"/>
    <w:rsid w:val="00BC7969"/>
    <w:rsid w:val="00BD03EA"/>
    <w:rsid w:val="00BD09D5"/>
    <w:rsid w:val="00BD0D2F"/>
    <w:rsid w:val="00BD10C7"/>
    <w:rsid w:val="00BD13E7"/>
    <w:rsid w:val="00BD1949"/>
    <w:rsid w:val="00BD1E15"/>
    <w:rsid w:val="00BD25FC"/>
    <w:rsid w:val="00BD3947"/>
    <w:rsid w:val="00BD3BA4"/>
    <w:rsid w:val="00BD3C23"/>
    <w:rsid w:val="00BD584B"/>
    <w:rsid w:val="00BD593A"/>
    <w:rsid w:val="00BD6220"/>
    <w:rsid w:val="00BD65F0"/>
    <w:rsid w:val="00BD73DA"/>
    <w:rsid w:val="00BD795F"/>
    <w:rsid w:val="00BD7C4A"/>
    <w:rsid w:val="00BD7F7A"/>
    <w:rsid w:val="00BE0B6E"/>
    <w:rsid w:val="00BE0BA3"/>
    <w:rsid w:val="00BE0E52"/>
    <w:rsid w:val="00BE2CA8"/>
    <w:rsid w:val="00BE3AC0"/>
    <w:rsid w:val="00BE457C"/>
    <w:rsid w:val="00BE45C2"/>
    <w:rsid w:val="00BE5103"/>
    <w:rsid w:val="00BE60E1"/>
    <w:rsid w:val="00BF0961"/>
    <w:rsid w:val="00BF0AF1"/>
    <w:rsid w:val="00BF0C13"/>
    <w:rsid w:val="00BF2392"/>
    <w:rsid w:val="00BF2596"/>
    <w:rsid w:val="00BF28EA"/>
    <w:rsid w:val="00BF3A44"/>
    <w:rsid w:val="00BF3CE9"/>
    <w:rsid w:val="00BF497C"/>
    <w:rsid w:val="00BF5EBE"/>
    <w:rsid w:val="00BF67E0"/>
    <w:rsid w:val="00BF6BF1"/>
    <w:rsid w:val="00BF7142"/>
    <w:rsid w:val="00BF7ECB"/>
    <w:rsid w:val="00C02741"/>
    <w:rsid w:val="00C04D4D"/>
    <w:rsid w:val="00C0547B"/>
    <w:rsid w:val="00C05536"/>
    <w:rsid w:val="00C05CFF"/>
    <w:rsid w:val="00C06604"/>
    <w:rsid w:val="00C06F47"/>
    <w:rsid w:val="00C07030"/>
    <w:rsid w:val="00C07AEE"/>
    <w:rsid w:val="00C10153"/>
    <w:rsid w:val="00C1069A"/>
    <w:rsid w:val="00C108A8"/>
    <w:rsid w:val="00C10B08"/>
    <w:rsid w:val="00C11570"/>
    <w:rsid w:val="00C132DA"/>
    <w:rsid w:val="00C13810"/>
    <w:rsid w:val="00C14085"/>
    <w:rsid w:val="00C14ACB"/>
    <w:rsid w:val="00C14F1E"/>
    <w:rsid w:val="00C14FAE"/>
    <w:rsid w:val="00C15A55"/>
    <w:rsid w:val="00C169D6"/>
    <w:rsid w:val="00C16A6B"/>
    <w:rsid w:val="00C17150"/>
    <w:rsid w:val="00C1753F"/>
    <w:rsid w:val="00C200E7"/>
    <w:rsid w:val="00C201B7"/>
    <w:rsid w:val="00C20424"/>
    <w:rsid w:val="00C20E5E"/>
    <w:rsid w:val="00C214B4"/>
    <w:rsid w:val="00C218F5"/>
    <w:rsid w:val="00C221B6"/>
    <w:rsid w:val="00C22931"/>
    <w:rsid w:val="00C22AC1"/>
    <w:rsid w:val="00C22B28"/>
    <w:rsid w:val="00C22DAC"/>
    <w:rsid w:val="00C22DB9"/>
    <w:rsid w:val="00C2307A"/>
    <w:rsid w:val="00C23760"/>
    <w:rsid w:val="00C25341"/>
    <w:rsid w:val="00C26436"/>
    <w:rsid w:val="00C270AA"/>
    <w:rsid w:val="00C2757F"/>
    <w:rsid w:val="00C27746"/>
    <w:rsid w:val="00C27B9A"/>
    <w:rsid w:val="00C3041C"/>
    <w:rsid w:val="00C3055A"/>
    <w:rsid w:val="00C306D1"/>
    <w:rsid w:val="00C3108A"/>
    <w:rsid w:val="00C31D4D"/>
    <w:rsid w:val="00C3235F"/>
    <w:rsid w:val="00C3239D"/>
    <w:rsid w:val="00C331A8"/>
    <w:rsid w:val="00C33348"/>
    <w:rsid w:val="00C33AAD"/>
    <w:rsid w:val="00C3422C"/>
    <w:rsid w:val="00C347B5"/>
    <w:rsid w:val="00C3498E"/>
    <w:rsid w:val="00C34A48"/>
    <w:rsid w:val="00C34A8A"/>
    <w:rsid w:val="00C35156"/>
    <w:rsid w:val="00C356E3"/>
    <w:rsid w:val="00C3652D"/>
    <w:rsid w:val="00C37C2D"/>
    <w:rsid w:val="00C37D72"/>
    <w:rsid w:val="00C40B4F"/>
    <w:rsid w:val="00C4100C"/>
    <w:rsid w:val="00C41709"/>
    <w:rsid w:val="00C419C6"/>
    <w:rsid w:val="00C422E9"/>
    <w:rsid w:val="00C439D6"/>
    <w:rsid w:val="00C43E10"/>
    <w:rsid w:val="00C44189"/>
    <w:rsid w:val="00C44836"/>
    <w:rsid w:val="00C448F4"/>
    <w:rsid w:val="00C45162"/>
    <w:rsid w:val="00C451B8"/>
    <w:rsid w:val="00C476E1"/>
    <w:rsid w:val="00C502FF"/>
    <w:rsid w:val="00C50D17"/>
    <w:rsid w:val="00C51957"/>
    <w:rsid w:val="00C51F98"/>
    <w:rsid w:val="00C52D57"/>
    <w:rsid w:val="00C52DE1"/>
    <w:rsid w:val="00C53338"/>
    <w:rsid w:val="00C53401"/>
    <w:rsid w:val="00C53B40"/>
    <w:rsid w:val="00C53C5D"/>
    <w:rsid w:val="00C54047"/>
    <w:rsid w:val="00C54465"/>
    <w:rsid w:val="00C54635"/>
    <w:rsid w:val="00C546A8"/>
    <w:rsid w:val="00C546E0"/>
    <w:rsid w:val="00C549B8"/>
    <w:rsid w:val="00C54B6E"/>
    <w:rsid w:val="00C55091"/>
    <w:rsid w:val="00C55365"/>
    <w:rsid w:val="00C5562F"/>
    <w:rsid w:val="00C55EE1"/>
    <w:rsid w:val="00C5614E"/>
    <w:rsid w:val="00C562A7"/>
    <w:rsid w:val="00C56855"/>
    <w:rsid w:val="00C5687F"/>
    <w:rsid w:val="00C5745E"/>
    <w:rsid w:val="00C57F5F"/>
    <w:rsid w:val="00C60043"/>
    <w:rsid w:val="00C609EE"/>
    <w:rsid w:val="00C60CCF"/>
    <w:rsid w:val="00C60E49"/>
    <w:rsid w:val="00C626C8"/>
    <w:rsid w:val="00C62B85"/>
    <w:rsid w:val="00C6371B"/>
    <w:rsid w:val="00C65E84"/>
    <w:rsid w:val="00C66571"/>
    <w:rsid w:val="00C678C6"/>
    <w:rsid w:val="00C70065"/>
    <w:rsid w:val="00C702F5"/>
    <w:rsid w:val="00C7032E"/>
    <w:rsid w:val="00C712E3"/>
    <w:rsid w:val="00C71365"/>
    <w:rsid w:val="00C7222D"/>
    <w:rsid w:val="00C72276"/>
    <w:rsid w:val="00C74799"/>
    <w:rsid w:val="00C7569C"/>
    <w:rsid w:val="00C77436"/>
    <w:rsid w:val="00C776B1"/>
    <w:rsid w:val="00C8047F"/>
    <w:rsid w:val="00C8054B"/>
    <w:rsid w:val="00C805F9"/>
    <w:rsid w:val="00C807CD"/>
    <w:rsid w:val="00C808EE"/>
    <w:rsid w:val="00C811E1"/>
    <w:rsid w:val="00C81AB1"/>
    <w:rsid w:val="00C81DE2"/>
    <w:rsid w:val="00C824FF"/>
    <w:rsid w:val="00C8315F"/>
    <w:rsid w:val="00C8366A"/>
    <w:rsid w:val="00C83EEB"/>
    <w:rsid w:val="00C8425B"/>
    <w:rsid w:val="00C842DB"/>
    <w:rsid w:val="00C8795D"/>
    <w:rsid w:val="00C90CB3"/>
    <w:rsid w:val="00C91329"/>
    <w:rsid w:val="00C9170B"/>
    <w:rsid w:val="00C91917"/>
    <w:rsid w:val="00C9375F"/>
    <w:rsid w:val="00C937FD"/>
    <w:rsid w:val="00C93E3B"/>
    <w:rsid w:val="00C94D85"/>
    <w:rsid w:val="00C951F5"/>
    <w:rsid w:val="00C95353"/>
    <w:rsid w:val="00C9541C"/>
    <w:rsid w:val="00C954FE"/>
    <w:rsid w:val="00C95E45"/>
    <w:rsid w:val="00C96051"/>
    <w:rsid w:val="00C966B9"/>
    <w:rsid w:val="00C967A2"/>
    <w:rsid w:val="00C969F5"/>
    <w:rsid w:val="00C96C29"/>
    <w:rsid w:val="00C96F59"/>
    <w:rsid w:val="00C97702"/>
    <w:rsid w:val="00CA0AD2"/>
    <w:rsid w:val="00CA0E7B"/>
    <w:rsid w:val="00CA17E0"/>
    <w:rsid w:val="00CA1E19"/>
    <w:rsid w:val="00CA252D"/>
    <w:rsid w:val="00CA283A"/>
    <w:rsid w:val="00CA2B21"/>
    <w:rsid w:val="00CA37EF"/>
    <w:rsid w:val="00CA3B2D"/>
    <w:rsid w:val="00CA402B"/>
    <w:rsid w:val="00CA4671"/>
    <w:rsid w:val="00CA46FE"/>
    <w:rsid w:val="00CA47FE"/>
    <w:rsid w:val="00CA4D8F"/>
    <w:rsid w:val="00CA4EDE"/>
    <w:rsid w:val="00CA4FFE"/>
    <w:rsid w:val="00CA565F"/>
    <w:rsid w:val="00CA6141"/>
    <w:rsid w:val="00CA61A4"/>
    <w:rsid w:val="00CA68E8"/>
    <w:rsid w:val="00CA6A72"/>
    <w:rsid w:val="00CA6A96"/>
    <w:rsid w:val="00CA720F"/>
    <w:rsid w:val="00CA7593"/>
    <w:rsid w:val="00CA7E4B"/>
    <w:rsid w:val="00CA7E71"/>
    <w:rsid w:val="00CB0B16"/>
    <w:rsid w:val="00CB133D"/>
    <w:rsid w:val="00CB1DD0"/>
    <w:rsid w:val="00CB325A"/>
    <w:rsid w:val="00CB3587"/>
    <w:rsid w:val="00CB4356"/>
    <w:rsid w:val="00CB4929"/>
    <w:rsid w:val="00CB556D"/>
    <w:rsid w:val="00CB5736"/>
    <w:rsid w:val="00CB5BB6"/>
    <w:rsid w:val="00CB6160"/>
    <w:rsid w:val="00CB623A"/>
    <w:rsid w:val="00CB670F"/>
    <w:rsid w:val="00CB6CB7"/>
    <w:rsid w:val="00CB6D6F"/>
    <w:rsid w:val="00CB7E22"/>
    <w:rsid w:val="00CC0CAA"/>
    <w:rsid w:val="00CC0CF2"/>
    <w:rsid w:val="00CC1B44"/>
    <w:rsid w:val="00CC1D17"/>
    <w:rsid w:val="00CC1EE3"/>
    <w:rsid w:val="00CC2706"/>
    <w:rsid w:val="00CC3275"/>
    <w:rsid w:val="00CC4026"/>
    <w:rsid w:val="00CC578F"/>
    <w:rsid w:val="00CC5BA6"/>
    <w:rsid w:val="00CC63EA"/>
    <w:rsid w:val="00CC66E9"/>
    <w:rsid w:val="00CC6FD8"/>
    <w:rsid w:val="00CD04C5"/>
    <w:rsid w:val="00CD0C7D"/>
    <w:rsid w:val="00CD1D46"/>
    <w:rsid w:val="00CD28DA"/>
    <w:rsid w:val="00CD37BB"/>
    <w:rsid w:val="00CD37C8"/>
    <w:rsid w:val="00CD3848"/>
    <w:rsid w:val="00CD40DA"/>
    <w:rsid w:val="00CD42A7"/>
    <w:rsid w:val="00CD437C"/>
    <w:rsid w:val="00CD4A6D"/>
    <w:rsid w:val="00CD4C06"/>
    <w:rsid w:val="00CD4DEE"/>
    <w:rsid w:val="00CD4E35"/>
    <w:rsid w:val="00CD61C6"/>
    <w:rsid w:val="00CD6526"/>
    <w:rsid w:val="00CD69AA"/>
    <w:rsid w:val="00CE0D43"/>
    <w:rsid w:val="00CE14EF"/>
    <w:rsid w:val="00CE1E0D"/>
    <w:rsid w:val="00CE2933"/>
    <w:rsid w:val="00CE3208"/>
    <w:rsid w:val="00CE333B"/>
    <w:rsid w:val="00CE3825"/>
    <w:rsid w:val="00CE422C"/>
    <w:rsid w:val="00CE45BB"/>
    <w:rsid w:val="00CE4746"/>
    <w:rsid w:val="00CE4E92"/>
    <w:rsid w:val="00CE4EA0"/>
    <w:rsid w:val="00CE54F9"/>
    <w:rsid w:val="00CE5644"/>
    <w:rsid w:val="00CE59C5"/>
    <w:rsid w:val="00CE5A59"/>
    <w:rsid w:val="00CE5EE9"/>
    <w:rsid w:val="00CE66B3"/>
    <w:rsid w:val="00CE6F84"/>
    <w:rsid w:val="00CE79BE"/>
    <w:rsid w:val="00CE7DA8"/>
    <w:rsid w:val="00CE7F33"/>
    <w:rsid w:val="00CF010A"/>
    <w:rsid w:val="00CF079E"/>
    <w:rsid w:val="00CF09B8"/>
    <w:rsid w:val="00CF232A"/>
    <w:rsid w:val="00CF4E2E"/>
    <w:rsid w:val="00CF56A1"/>
    <w:rsid w:val="00CF5A01"/>
    <w:rsid w:val="00CF5B0E"/>
    <w:rsid w:val="00CF5F2F"/>
    <w:rsid w:val="00CF6360"/>
    <w:rsid w:val="00CF6584"/>
    <w:rsid w:val="00CF747B"/>
    <w:rsid w:val="00CF78B2"/>
    <w:rsid w:val="00CF7C08"/>
    <w:rsid w:val="00CF7C73"/>
    <w:rsid w:val="00D0055B"/>
    <w:rsid w:val="00D0073B"/>
    <w:rsid w:val="00D00936"/>
    <w:rsid w:val="00D00CA0"/>
    <w:rsid w:val="00D00CDA"/>
    <w:rsid w:val="00D00F4C"/>
    <w:rsid w:val="00D026EC"/>
    <w:rsid w:val="00D027F7"/>
    <w:rsid w:val="00D02B5A"/>
    <w:rsid w:val="00D02BE6"/>
    <w:rsid w:val="00D03027"/>
    <w:rsid w:val="00D03A16"/>
    <w:rsid w:val="00D03CE2"/>
    <w:rsid w:val="00D065B3"/>
    <w:rsid w:val="00D06721"/>
    <w:rsid w:val="00D06CF5"/>
    <w:rsid w:val="00D07279"/>
    <w:rsid w:val="00D07B85"/>
    <w:rsid w:val="00D07BF8"/>
    <w:rsid w:val="00D10110"/>
    <w:rsid w:val="00D1026F"/>
    <w:rsid w:val="00D10CCE"/>
    <w:rsid w:val="00D11986"/>
    <w:rsid w:val="00D119B3"/>
    <w:rsid w:val="00D12244"/>
    <w:rsid w:val="00D12A53"/>
    <w:rsid w:val="00D13093"/>
    <w:rsid w:val="00D13ECA"/>
    <w:rsid w:val="00D13F60"/>
    <w:rsid w:val="00D14F2E"/>
    <w:rsid w:val="00D151FE"/>
    <w:rsid w:val="00D15417"/>
    <w:rsid w:val="00D15D79"/>
    <w:rsid w:val="00D172C8"/>
    <w:rsid w:val="00D20083"/>
    <w:rsid w:val="00D202EB"/>
    <w:rsid w:val="00D208A2"/>
    <w:rsid w:val="00D20F50"/>
    <w:rsid w:val="00D2148B"/>
    <w:rsid w:val="00D21998"/>
    <w:rsid w:val="00D225C4"/>
    <w:rsid w:val="00D2300E"/>
    <w:rsid w:val="00D2522D"/>
    <w:rsid w:val="00D254BE"/>
    <w:rsid w:val="00D26A2A"/>
    <w:rsid w:val="00D3018D"/>
    <w:rsid w:val="00D30904"/>
    <w:rsid w:val="00D30CCD"/>
    <w:rsid w:val="00D30FCD"/>
    <w:rsid w:val="00D3110A"/>
    <w:rsid w:val="00D3125C"/>
    <w:rsid w:val="00D31B49"/>
    <w:rsid w:val="00D31B52"/>
    <w:rsid w:val="00D32207"/>
    <w:rsid w:val="00D32425"/>
    <w:rsid w:val="00D32CF9"/>
    <w:rsid w:val="00D330A9"/>
    <w:rsid w:val="00D33D9E"/>
    <w:rsid w:val="00D34534"/>
    <w:rsid w:val="00D347A1"/>
    <w:rsid w:val="00D35C62"/>
    <w:rsid w:val="00D35F19"/>
    <w:rsid w:val="00D36266"/>
    <w:rsid w:val="00D366BA"/>
    <w:rsid w:val="00D36F0A"/>
    <w:rsid w:val="00D372EC"/>
    <w:rsid w:val="00D37302"/>
    <w:rsid w:val="00D37BA0"/>
    <w:rsid w:val="00D37E1E"/>
    <w:rsid w:val="00D401E6"/>
    <w:rsid w:val="00D402C3"/>
    <w:rsid w:val="00D40493"/>
    <w:rsid w:val="00D40E38"/>
    <w:rsid w:val="00D41519"/>
    <w:rsid w:val="00D41CC8"/>
    <w:rsid w:val="00D41EC5"/>
    <w:rsid w:val="00D4234A"/>
    <w:rsid w:val="00D42D2C"/>
    <w:rsid w:val="00D42DD8"/>
    <w:rsid w:val="00D430B7"/>
    <w:rsid w:val="00D43309"/>
    <w:rsid w:val="00D441F7"/>
    <w:rsid w:val="00D44D41"/>
    <w:rsid w:val="00D4599B"/>
    <w:rsid w:val="00D4600A"/>
    <w:rsid w:val="00D473A0"/>
    <w:rsid w:val="00D47710"/>
    <w:rsid w:val="00D4774E"/>
    <w:rsid w:val="00D50130"/>
    <w:rsid w:val="00D5294A"/>
    <w:rsid w:val="00D533D0"/>
    <w:rsid w:val="00D53D54"/>
    <w:rsid w:val="00D53E15"/>
    <w:rsid w:val="00D542EB"/>
    <w:rsid w:val="00D543DC"/>
    <w:rsid w:val="00D54574"/>
    <w:rsid w:val="00D54E18"/>
    <w:rsid w:val="00D5534F"/>
    <w:rsid w:val="00D55B5E"/>
    <w:rsid w:val="00D55C0B"/>
    <w:rsid w:val="00D55C97"/>
    <w:rsid w:val="00D55FAB"/>
    <w:rsid w:val="00D56A6C"/>
    <w:rsid w:val="00D57212"/>
    <w:rsid w:val="00D57761"/>
    <w:rsid w:val="00D60131"/>
    <w:rsid w:val="00D60B1C"/>
    <w:rsid w:val="00D61833"/>
    <w:rsid w:val="00D61C17"/>
    <w:rsid w:val="00D61D2A"/>
    <w:rsid w:val="00D61D7C"/>
    <w:rsid w:val="00D62B77"/>
    <w:rsid w:val="00D631E0"/>
    <w:rsid w:val="00D64C99"/>
    <w:rsid w:val="00D652A6"/>
    <w:rsid w:val="00D65C30"/>
    <w:rsid w:val="00D662CA"/>
    <w:rsid w:val="00D66680"/>
    <w:rsid w:val="00D66B98"/>
    <w:rsid w:val="00D6721B"/>
    <w:rsid w:val="00D70407"/>
    <w:rsid w:val="00D70EE7"/>
    <w:rsid w:val="00D712A2"/>
    <w:rsid w:val="00D7228A"/>
    <w:rsid w:val="00D725B6"/>
    <w:rsid w:val="00D73EA1"/>
    <w:rsid w:val="00D74415"/>
    <w:rsid w:val="00D74422"/>
    <w:rsid w:val="00D748CD"/>
    <w:rsid w:val="00D74909"/>
    <w:rsid w:val="00D7622E"/>
    <w:rsid w:val="00D76355"/>
    <w:rsid w:val="00D7644C"/>
    <w:rsid w:val="00D769F9"/>
    <w:rsid w:val="00D770F0"/>
    <w:rsid w:val="00D772AF"/>
    <w:rsid w:val="00D77745"/>
    <w:rsid w:val="00D80BEF"/>
    <w:rsid w:val="00D826C3"/>
    <w:rsid w:val="00D82AC6"/>
    <w:rsid w:val="00D82C8F"/>
    <w:rsid w:val="00D8361D"/>
    <w:rsid w:val="00D84DE0"/>
    <w:rsid w:val="00D84F6C"/>
    <w:rsid w:val="00D8597F"/>
    <w:rsid w:val="00D85BA7"/>
    <w:rsid w:val="00D85E62"/>
    <w:rsid w:val="00D86488"/>
    <w:rsid w:val="00D864E9"/>
    <w:rsid w:val="00D865C0"/>
    <w:rsid w:val="00D86BA6"/>
    <w:rsid w:val="00D86E76"/>
    <w:rsid w:val="00D87317"/>
    <w:rsid w:val="00D8754C"/>
    <w:rsid w:val="00D879CF"/>
    <w:rsid w:val="00D87DD8"/>
    <w:rsid w:val="00D905D5"/>
    <w:rsid w:val="00D908B4"/>
    <w:rsid w:val="00D910E3"/>
    <w:rsid w:val="00D91F63"/>
    <w:rsid w:val="00D91F98"/>
    <w:rsid w:val="00D92455"/>
    <w:rsid w:val="00D92486"/>
    <w:rsid w:val="00D93235"/>
    <w:rsid w:val="00D93845"/>
    <w:rsid w:val="00D940EB"/>
    <w:rsid w:val="00D9709F"/>
    <w:rsid w:val="00D9723B"/>
    <w:rsid w:val="00D97FEB"/>
    <w:rsid w:val="00DA03CD"/>
    <w:rsid w:val="00DA1072"/>
    <w:rsid w:val="00DA1825"/>
    <w:rsid w:val="00DA190F"/>
    <w:rsid w:val="00DA1AC6"/>
    <w:rsid w:val="00DA1B3F"/>
    <w:rsid w:val="00DA201D"/>
    <w:rsid w:val="00DA203C"/>
    <w:rsid w:val="00DA2925"/>
    <w:rsid w:val="00DA2F53"/>
    <w:rsid w:val="00DA3A72"/>
    <w:rsid w:val="00DA3A80"/>
    <w:rsid w:val="00DA3B40"/>
    <w:rsid w:val="00DA4810"/>
    <w:rsid w:val="00DA495C"/>
    <w:rsid w:val="00DA56AE"/>
    <w:rsid w:val="00DA5B06"/>
    <w:rsid w:val="00DA5CB2"/>
    <w:rsid w:val="00DA5F66"/>
    <w:rsid w:val="00DA5F85"/>
    <w:rsid w:val="00DA6015"/>
    <w:rsid w:val="00DA7D3F"/>
    <w:rsid w:val="00DB0843"/>
    <w:rsid w:val="00DB0B5F"/>
    <w:rsid w:val="00DB189E"/>
    <w:rsid w:val="00DB19E5"/>
    <w:rsid w:val="00DB1BBC"/>
    <w:rsid w:val="00DB28F8"/>
    <w:rsid w:val="00DB29CE"/>
    <w:rsid w:val="00DB3858"/>
    <w:rsid w:val="00DB39B6"/>
    <w:rsid w:val="00DB4B36"/>
    <w:rsid w:val="00DB54E8"/>
    <w:rsid w:val="00DB5605"/>
    <w:rsid w:val="00DB5D75"/>
    <w:rsid w:val="00DB7185"/>
    <w:rsid w:val="00DB7189"/>
    <w:rsid w:val="00DB750E"/>
    <w:rsid w:val="00DB77CB"/>
    <w:rsid w:val="00DB7E59"/>
    <w:rsid w:val="00DC0469"/>
    <w:rsid w:val="00DC055C"/>
    <w:rsid w:val="00DC0AC0"/>
    <w:rsid w:val="00DC0E70"/>
    <w:rsid w:val="00DC16D2"/>
    <w:rsid w:val="00DC19AD"/>
    <w:rsid w:val="00DC261C"/>
    <w:rsid w:val="00DC2EE0"/>
    <w:rsid w:val="00DC32CC"/>
    <w:rsid w:val="00DC37E0"/>
    <w:rsid w:val="00DC38D5"/>
    <w:rsid w:val="00DC3961"/>
    <w:rsid w:val="00DC456D"/>
    <w:rsid w:val="00DC4D15"/>
    <w:rsid w:val="00DC4DE4"/>
    <w:rsid w:val="00DC4F88"/>
    <w:rsid w:val="00DC58A0"/>
    <w:rsid w:val="00DC68BD"/>
    <w:rsid w:val="00DC6EC8"/>
    <w:rsid w:val="00DC7062"/>
    <w:rsid w:val="00DC78A0"/>
    <w:rsid w:val="00DD0A0E"/>
    <w:rsid w:val="00DD0C6F"/>
    <w:rsid w:val="00DD12FC"/>
    <w:rsid w:val="00DD156F"/>
    <w:rsid w:val="00DD1AE5"/>
    <w:rsid w:val="00DD1FA1"/>
    <w:rsid w:val="00DD2B92"/>
    <w:rsid w:val="00DD383B"/>
    <w:rsid w:val="00DD3FDC"/>
    <w:rsid w:val="00DD4243"/>
    <w:rsid w:val="00DD454F"/>
    <w:rsid w:val="00DD4809"/>
    <w:rsid w:val="00DD4945"/>
    <w:rsid w:val="00DD52C2"/>
    <w:rsid w:val="00DD5AB1"/>
    <w:rsid w:val="00DD5CD9"/>
    <w:rsid w:val="00DD61EB"/>
    <w:rsid w:val="00DD62DC"/>
    <w:rsid w:val="00DD6338"/>
    <w:rsid w:val="00DD695F"/>
    <w:rsid w:val="00DE0633"/>
    <w:rsid w:val="00DE0959"/>
    <w:rsid w:val="00DE1311"/>
    <w:rsid w:val="00DE201D"/>
    <w:rsid w:val="00DE2023"/>
    <w:rsid w:val="00DE295B"/>
    <w:rsid w:val="00DE2B08"/>
    <w:rsid w:val="00DE3277"/>
    <w:rsid w:val="00DE345F"/>
    <w:rsid w:val="00DE482B"/>
    <w:rsid w:val="00DE5E57"/>
    <w:rsid w:val="00DE5EAB"/>
    <w:rsid w:val="00DE6DC5"/>
    <w:rsid w:val="00DE720A"/>
    <w:rsid w:val="00DE727B"/>
    <w:rsid w:val="00DE756B"/>
    <w:rsid w:val="00DF07E0"/>
    <w:rsid w:val="00DF156B"/>
    <w:rsid w:val="00DF16A4"/>
    <w:rsid w:val="00DF2A6E"/>
    <w:rsid w:val="00DF3362"/>
    <w:rsid w:val="00DF4299"/>
    <w:rsid w:val="00DF5CC6"/>
    <w:rsid w:val="00DF7259"/>
    <w:rsid w:val="00DF75B2"/>
    <w:rsid w:val="00DF7A06"/>
    <w:rsid w:val="00DF7BAA"/>
    <w:rsid w:val="00DF7F25"/>
    <w:rsid w:val="00DF7F32"/>
    <w:rsid w:val="00E003B5"/>
    <w:rsid w:val="00E00D1A"/>
    <w:rsid w:val="00E00EA6"/>
    <w:rsid w:val="00E01D40"/>
    <w:rsid w:val="00E01EC8"/>
    <w:rsid w:val="00E0212B"/>
    <w:rsid w:val="00E0288B"/>
    <w:rsid w:val="00E0354E"/>
    <w:rsid w:val="00E037DB"/>
    <w:rsid w:val="00E03AE8"/>
    <w:rsid w:val="00E042AC"/>
    <w:rsid w:val="00E047DD"/>
    <w:rsid w:val="00E0498F"/>
    <w:rsid w:val="00E04F85"/>
    <w:rsid w:val="00E05068"/>
    <w:rsid w:val="00E0596B"/>
    <w:rsid w:val="00E05D75"/>
    <w:rsid w:val="00E06445"/>
    <w:rsid w:val="00E06DAF"/>
    <w:rsid w:val="00E10565"/>
    <w:rsid w:val="00E11036"/>
    <w:rsid w:val="00E111CE"/>
    <w:rsid w:val="00E116DE"/>
    <w:rsid w:val="00E11A0A"/>
    <w:rsid w:val="00E11F41"/>
    <w:rsid w:val="00E11F67"/>
    <w:rsid w:val="00E1214F"/>
    <w:rsid w:val="00E12812"/>
    <w:rsid w:val="00E137CB"/>
    <w:rsid w:val="00E159A0"/>
    <w:rsid w:val="00E159E4"/>
    <w:rsid w:val="00E15A5A"/>
    <w:rsid w:val="00E16640"/>
    <w:rsid w:val="00E17051"/>
    <w:rsid w:val="00E171E7"/>
    <w:rsid w:val="00E17A1B"/>
    <w:rsid w:val="00E20621"/>
    <w:rsid w:val="00E20C84"/>
    <w:rsid w:val="00E21DF7"/>
    <w:rsid w:val="00E21E55"/>
    <w:rsid w:val="00E22A7B"/>
    <w:rsid w:val="00E22FA7"/>
    <w:rsid w:val="00E246D0"/>
    <w:rsid w:val="00E25C40"/>
    <w:rsid w:val="00E25EE8"/>
    <w:rsid w:val="00E26234"/>
    <w:rsid w:val="00E26862"/>
    <w:rsid w:val="00E279D3"/>
    <w:rsid w:val="00E27BCE"/>
    <w:rsid w:val="00E30902"/>
    <w:rsid w:val="00E309E9"/>
    <w:rsid w:val="00E320F4"/>
    <w:rsid w:val="00E32648"/>
    <w:rsid w:val="00E32AAE"/>
    <w:rsid w:val="00E33549"/>
    <w:rsid w:val="00E356AD"/>
    <w:rsid w:val="00E35A82"/>
    <w:rsid w:val="00E35B6C"/>
    <w:rsid w:val="00E370D6"/>
    <w:rsid w:val="00E37E48"/>
    <w:rsid w:val="00E40352"/>
    <w:rsid w:val="00E40431"/>
    <w:rsid w:val="00E407DB"/>
    <w:rsid w:val="00E41455"/>
    <w:rsid w:val="00E4151D"/>
    <w:rsid w:val="00E4160E"/>
    <w:rsid w:val="00E41630"/>
    <w:rsid w:val="00E425F3"/>
    <w:rsid w:val="00E42AB7"/>
    <w:rsid w:val="00E42FB1"/>
    <w:rsid w:val="00E43F88"/>
    <w:rsid w:val="00E45019"/>
    <w:rsid w:val="00E46368"/>
    <w:rsid w:val="00E4664A"/>
    <w:rsid w:val="00E46AC3"/>
    <w:rsid w:val="00E47B34"/>
    <w:rsid w:val="00E50275"/>
    <w:rsid w:val="00E502A8"/>
    <w:rsid w:val="00E506C3"/>
    <w:rsid w:val="00E50DEF"/>
    <w:rsid w:val="00E5221F"/>
    <w:rsid w:val="00E52564"/>
    <w:rsid w:val="00E525E4"/>
    <w:rsid w:val="00E52E65"/>
    <w:rsid w:val="00E52ED1"/>
    <w:rsid w:val="00E535F1"/>
    <w:rsid w:val="00E53718"/>
    <w:rsid w:val="00E54422"/>
    <w:rsid w:val="00E5525A"/>
    <w:rsid w:val="00E55889"/>
    <w:rsid w:val="00E55BA2"/>
    <w:rsid w:val="00E564E2"/>
    <w:rsid w:val="00E56D78"/>
    <w:rsid w:val="00E57081"/>
    <w:rsid w:val="00E5742C"/>
    <w:rsid w:val="00E6026E"/>
    <w:rsid w:val="00E60503"/>
    <w:rsid w:val="00E607D5"/>
    <w:rsid w:val="00E612FE"/>
    <w:rsid w:val="00E61B44"/>
    <w:rsid w:val="00E624CD"/>
    <w:rsid w:val="00E62552"/>
    <w:rsid w:val="00E63328"/>
    <w:rsid w:val="00E634AD"/>
    <w:rsid w:val="00E63F74"/>
    <w:rsid w:val="00E64027"/>
    <w:rsid w:val="00E641CE"/>
    <w:rsid w:val="00E648B5"/>
    <w:rsid w:val="00E64AF9"/>
    <w:rsid w:val="00E65B33"/>
    <w:rsid w:val="00E668AA"/>
    <w:rsid w:val="00E668F6"/>
    <w:rsid w:val="00E6767A"/>
    <w:rsid w:val="00E67E4E"/>
    <w:rsid w:val="00E70119"/>
    <w:rsid w:val="00E7037E"/>
    <w:rsid w:val="00E70BA0"/>
    <w:rsid w:val="00E70ECB"/>
    <w:rsid w:val="00E7180B"/>
    <w:rsid w:val="00E720FC"/>
    <w:rsid w:val="00E727B0"/>
    <w:rsid w:val="00E72E2A"/>
    <w:rsid w:val="00E741CD"/>
    <w:rsid w:val="00E75CAE"/>
    <w:rsid w:val="00E75EA7"/>
    <w:rsid w:val="00E75F15"/>
    <w:rsid w:val="00E76216"/>
    <w:rsid w:val="00E772B3"/>
    <w:rsid w:val="00E802AC"/>
    <w:rsid w:val="00E8050C"/>
    <w:rsid w:val="00E80CA0"/>
    <w:rsid w:val="00E818BD"/>
    <w:rsid w:val="00E818D5"/>
    <w:rsid w:val="00E81A07"/>
    <w:rsid w:val="00E81B73"/>
    <w:rsid w:val="00E81D40"/>
    <w:rsid w:val="00E81F29"/>
    <w:rsid w:val="00E82342"/>
    <w:rsid w:val="00E82AA7"/>
    <w:rsid w:val="00E82CA1"/>
    <w:rsid w:val="00E82FBE"/>
    <w:rsid w:val="00E83979"/>
    <w:rsid w:val="00E83A5C"/>
    <w:rsid w:val="00E83CA5"/>
    <w:rsid w:val="00E84527"/>
    <w:rsid w:val="00E8456B"/>
    <w:rsid w:val="00E8466C"/>
    <w:rsid w:val="00E85095"/>
    <w:rsid w:val="00E856B3"/>
    <w:rsid w:val="00E85D5A"/>
    <w:rsid w:val="00E86FCB"/>
    <w:rsid w:val="00E90126"/>
    <w:rsid w:val="00E905D4"/>
    <w:rsid w:val="00E9089D"/>
    <w:rsid w:val="00E913DB"/>
    <w:rsid w:val="00E91586"/>
    <w:rsid w:val="00E917A8"/>
    <w:rsid w:val="00E91B16"/>
    <w:rsid w:val="00E928E9"/>
    <w:rsid w:val="00E93154"/>
    <w:rsid w:val="00E93555"/>
    <w:rsid w:val="00E93B54"/>
    <w:rsid w:val="00E942AB"/>
    <w:rsid w:val="00E949FC"/>
    <w:rsid w:val="00E94AD9"/>
    <w:rsid w:val="00E94F97"/>
    <w:rsid w:val="00E95370"/>
    <w:rsid w:val="00E95B53"/>
    <w:rsid w:val="00E96BF5"/>
    <w:rsid w:val="00E96D1D"/>
    <w:rsid w:val="00E96F39"/>
    <w:rsid w:val="00E96F58"/>
    <w:rsid w:val="00E97350"/>
    <w:rsid w:val="00EA0182"/>
    <w:rsid w:val="00EA01A9"/>
    <w:rsid w:val="00EA0403"/>
    <w:rsid w:val="00EA0425"/>
    <w:rsid w:val="00EA0A19"/>
    <w:rsid w:val="00EA0A40"/>
    <w:rsid w:val="00EA0FA7"/>
    <w:rsid w:val="00EA1F43"/>
    <w:rsid w:val="00EA21AA"/>
    <w:rsid w:val="00EA269A"/>
    <w:rsid w:val="00EA2E96"/>
    <w:rsid w:val="00EA5871"/>
    <w:rsid w:val="00EA5F4D"/>
    <w:rsid w:val="00EA6843"/>
    <w:rsid w:val="00EA6FD0"/>
    <w:rsid w:val="00EA7AB4"/>
    <w:rsid w:val="00EA7F19"/>
    <w:rsid w:val="00EB0100"/>
    <w:rsid w:val="00EB038C"/>
    <w:rsid w:val="00EB0464"/>
    <w:rsid w:val="00EB14B0"/>
    <w:rsid w:val="00EB2140"/>
    <w:rsid w:val="00EB2F11"/>
    <w:rsid w:val="00EB3E6C"/>
    <w:rsid w:val="00EB4361"/>
    <w:rsid w:val="00EB49F9"/>
    <w:rsid w:val="00EB6497"/>
    <w:rsid w:val="00EB6F9B"/>
    <w:rsid w:val="00EC05A8"/>
    <w:rsid w:val="00EC0B61"/>
    <w:rsid w:val="00EC16DA"/>
    <w:rsid w:val="00EC19A0"/>
    <w:rsid w:val="00EC1BEB"/>
    <w:rsid w:val="00EC1DE5"/>
    <w:rsid w:val="00EC1EEF"/>
    <w:rsid w:val="00EC25BE"/>
    <w:rsid w:val="00EC2710"/>
    <w:rsid w:val="00EC3336"/>
    <w:rsid w:val="00EC4045"/>
    <w:rsid w:val="00EC55A5"/>
    <w:rsid w:val="00EC5865"/>
    <w:rsid w:val="00EC670E"/>
    <w:rsid w:val="00EC7629"/>
    <w:rsid w:val="00EC781D"/>
    <w:rsid w:val="00ED0229"/>
    <w:rsid w:val="00ED0488"/>
    <w:rsid w:val="00ED0735"/>
    <w:rsid w:val="00ED095F"/>
    <w:rsid w:val="00ED1444"/>
    <w:rsid w:val="00ED2BFD"/>
    <w:rsid w:val="00ED2E07"/>
    <w:rsid w:val="00ED367D"/>
    <w:rsid w:val="00ED3805"/>
    <w:rsid w:val="00ED3D85"/>
    <w:rsid w:val="00ED3E96"/>
    <w:rsid w:val="00ED484E"/>
    <w:rsid w:val="00ED4BCB"/>
    <w:rsid w:val="00ED61C9"/>
    <w:rsid w:val="00ED6BEE"/>
    <w:rsid w:val="00ED738D"/>
    <w:rsid w:val="00ED74ED"/>
    <w:rsid w:val="00ED7688"/>
    <w:rsid w:val="00ED7B27"/>
    <w:rsid w:val="00ED7F4A"/>
    <w:rsid w:val="00ED7F72"/>
    <w:rsid w:val="00EE1716"/>
    <w:rsid w:val="00EE1806"/>
    <w:rsid w:val="00EE22D1"/>
    <w:rsid w:val="00EE23F5"/>
    <w:rsid w:val="00EE2F29"/>
    <w:rsid w:val="00EE30B1"/>
    <w:rsid w:val="00EE3473"/>
    <w:rsid w:val="00EE3F18"/>
    <w:rsid w:val="00EE40E0"/>
    <w:rsid w:val="00EE4777"/>
    <w:rsid w:val="00EE4850"/>
    <w:rsid w:val="00EE48B7"/>
    <w:rsid w:val="00EE60C9"/>
    <w:rsid w:val="00EE6261"/>
    <w:rsid w:val="00EE68AC"/>
    <w:rsid w:val="00EE7367"/>
    <w:rsid w:val="00EE753A"/>
    <w:rsid w:val="00EF0B17"/>
    <w:rsid w:val="00EF0C2F"/>
    <w:rsid w:val="00EF18CB"/>
    <w:rsid w:val="00EF1FF1"/>
    <w:rsid w:val="00EF20F7"/>
    <w:rsid w:val="00EF2C20"/>
    <w:rsid w:val="00EF2D9C"/>
    <w:rsid w:val="00EF3C1A"/>
    <w:rsid w:val="00EF3C6E"/>
    <w:rsid w:val="00EF45F4"/>
    <w:rsid w:val="00EF4B38"/>
    <w:rsid w:val="00EF4FE2"/>
    <w:rsid w:val="00EF5805"/>
    <w:rsid w:val="00EF7C50"/>
    <w:rsid w:val="00EF7D60"/>
    <w:rsid w:val="00F002BC"/>
    <w:rsid w:val="00F004EB"/>
    <w:rsid w:val="00F00FED"/>
    <w:rsid w:val="00F0161D"/>
    <w:rsid w:val="00F01826"/>
    <w:rsid w:val="00F02524"/>
    <w:rsid w:val="00F03064"/>
    <w:rsid w:val="00F03198"/>
    <w:rsid w:val="00F03736"/>
    <w:rsid w:val="00F039DF"/>
    <w:rsid w:val="00F0429D"/>
    <w:rsid w:val="00F04463"/>
    <w:rsid w:val="00F05B34"/>
    <w:rsid w:val="00F0634C"/>
    <w:rsid w:val="00F06A8F"/>
    <w:rsid w:val="00F113A5"/>
    <w:rsid w:val="00F11A81"/>
    <w:rsid w:val="00F11B5C"/>
    <w:rsid w:val="00F11B66"/>
    <w:rsid w:val="00F120B9"/>
    <w:rsid w:val="00F120E7"/>
    <w:rsid w:val="00F12F96"/>
    <w:rsid w:val="00F13C09"/>
    <w:rsid w:val="00F14C4D"/>
    <w:rsid w:val="00F1550F"/>
    <w:rsid w:val="00F15520"/>
    <w:rsid w:val="00F15DC9"/>
    <w:rsid w:val="00F16C57"/>
    <w:rsid w:val="00F16E5D"/>
    <w:rsid w:val="00F179F5"/>
    <w:rsid w:val="00F17C68"/>
    <w:rsid w:val="00F203E1"/>
    <w:rsid w:val="00F205FE"/>
    <w:rsid w:val="00F21D05"/>
    <w:rsid w:val="00F228AD"/>
    <w:rsid w:val="00F23146"/>
    <w:rsid w:val="00F234C6"/>
    <w:rsid w:val="00F236A1"/>
    <w:rsid w:val="00F238A9"/>
    <w:rsid w:val="00F2480A"/>
    <w:rsid w:val="00F2523E"/>
    <w:rsid w:val="00F2573F"/>
    <w:rsid w:val="00F257D3"/>
    <w:rsid w:val="00F26455"/>
    <w:rsid w:val="00F300F2"/>
    <w:rsid w:val="00F30AB0"/>
    <w:rsid w:val="00F31082"/>
    <w:rsid w:val="00F32935"/>
    <w:rsid w:val="00F33731"/>
    <w:rsid w:val="00F340D8"/>
    <w:rsid w:val="00F3438D"/>
    <w:rsid w:val="00F35250"/>
    <w:rsid w:val="00F359F5"/>
    <w:rsid w:val="00F35BE2"/>
    <w:rsid w:val="00F35C59"/>
    <w:rsid w:val="00F36073"/>
    <w:rsid w:val="00F36450"/>
    <w:rsid w:val="00F36732"/>
    <w:rsid w:val="00F36E38"/>
    <w:rsid w:val="00F3750A"/>
    <w:rsid w:val="00F400A3"/>
    <w:rsid w:val="00F40152"/>
    <w:rsid w:val="00F40250"/>
    <w:rsid w:val="00F40F4D"/>
    <w:rsid w:val="00F410FA"/>
    <w:rsid w:val="00F42086"/>
    <w:rsid w:val="00F421E3"/>
    <w:rsid w:val="00F42D0F"/>
    <w:rsid w:val="00F43F38"/>
    <w:rsid w:val="00F43F40"/>
    <w:rsid w:val="00F4498A"/>
    <w:rsid w:val="00F44E39"/>
    <w:rsid w:val="00F454C1"/>
    <w:rsid w:val="00F45711"/>
    <w:rsid w:val="00F4635E"/>
    <w:rsid w:val="00F47BF8"/>
    <w:rsid w:val="00F502D8"/>
    <w:rsid w:val="00F5043C"/>
    <w:rsid w:val="00F5103C"/>
    <w:rsid w:val="00F52500"/>
    <w:rsid w:val="00F5389D"/>
    <w:rsid w:val="00F54253"/>
    <w:rsid w:val="00F545C7"/>
    <w:rsid w:val="00F55116"/>
    <w:rsid w:val="00F56A60"/>
    <w:rsid w:val="00F56C24"/>
    <w:rsid w:val="00F57A57"/>
    <w:rsid w:val="00F57A87"/>
    <w:rsid w:val="00F57D2E"/>
    <w:rsid w:val="00F60D58"/>
    <w:rsid w:val="00F61E4D"/>
    <w:rsid w:val="00F634A3"/>
    <w:rsid w:val="00F63891"/>
    <w:rsid w:val="00F6390E"/>
    <w:rsid w:val="00F64BA5"/>
    <w:rsid w:val="00F662AC"/>
    <w:rsid w:val="00F663D5"/>
    <w:rsid w:val="00F66D51"/>
    <w:rsid w:val="00F673F6"/>
    <w:rsid w:val="00F67673"/>
    <w:rsid w:val="00F67C75"/>
    <w:rsid w:val="00F700C2"/>
    <w:rsid w:val="00F701BC"/>
    <w:rsid w:val="00F70984"/>
    <w:rsid w:val="00F70D29"/>
    <w:rsid w:val="00F71006"/>
    <w:rsid w:val="00F714B3"/>
    <w:rsid w:val="00F714F2"/>
    <w:rsid w:val="00F7195B"/>
    <w:rsid w:val="00F71E1D"/>
    <w:rsid w:val="00F73307"/>
    <w:rsid w:val="00F73665"/>
    <w:rsid w:val="00F739E7"/>
    <w:rsid w:val="00F73FDE"/>
    <w:rsid w:val="00F744F3"/>
    <w:rsid w:val="00F74608"/>
    <w:rsid w:val="00F74AD5"/>
    <w:rsid w:val="00F74D26"/>
    <w:rsid w:val="00F75153"/>
    <w:rsid w:val="00F75288"/>
    <w:rsid w:val="00F75798"/>
    <w:rsid w:val="00F758C0"/>
    <w:rsid w:val="00F7596F"/>
    <w:rsid w:val="00F75C05"/>
    <w:rsid w:val="00F7617F"/>
    <w:rsid w:val="00F76A13"/>
    <w:rsid w:val="00F7781C"/>
    <w:rsid w:val="00F80C51"/>
    <w:rsid w:val="00F812F0"/>
    <w:rsid w:val="00F8136F"/>
    <w:rsid w:val="00F813C8"/>
    <w:rsid w:val="00F81AE2"/>
    <w:rsid w:val="00F81C09"/>
    <w:rsid w:val="00F82320"/>
    <w:rsid w:val="00F82BA5"/>
    <w:rsid w:val="00F82D65"/>
    <w:rsid w:val="00F83730"/>
    <w:rsid w:val="00F83899"/>
    <w:rsid w:val="00F84C32"/>
    <w:rsid w:val="00F858AC"/>
    <w:rsid w:val="00F85C77"/>
    <w:rsid w:val="00F8651A"/>
    <w:rsid w:val="00F86A91"/>
    <w:rsid w:val="00F87143"/>
    <w:rsid w:val="00F87823"/>
    <w:rsid w:val="00F90AD2"/>
    <w:rsid w:val="00F91684"/>
    <w:rsid w:val="00F927FE"/>
    <w:rsid w:val="00F929D2"/>
    <w:rsid w:val="00F931A4"/>
    <w:rsid w:val="00F9459A"/>
    <w:rsid w:val="00F957F0"/>
    <w:rsid w:val="00F957F4"/>
    <w:rsid w:val="00F95C4D"/>
    <w:rsid w:val="00F95F7B"/>
    <w:rsid w:val="00F96D22"/>
    <w:rsid w:val="00F97163"/>
    <w:rsid w:val="00F97A6C"/>
    <w:rsid w:val="00FA0192"/>
    <w:rsid w:val="00FA072F"/>
    <w:rsid w:val="00FA0E71"/>
    <w:rsid w:val="00FA2503"/>
    <w:rsid w:val="00FA293D"/>
    <w:rsid w:val="00FA3782"/>
    <w:rsid w:val="00FA4643"/>
    <w:rsid w:val="00FA48EC"/>
    <w:rsid w:val="00FA4CA1"/>
    <w:rsid w:val="00FA525E"/>
    <w:rsid w:val="00FA5301"/>
    <w:rsid w:val="00FA53B4"/>
    <w:rsid w:val="00FA6434"/>
    <w:rsid w:val="00FA64BE"/>
    <w:rsid w:val="00FA709D"/>
    <w:rsid w:val="00FA73A8"/>
    <w:rsid w:val="00FB042E"/>
    <w:rsid w:val="00FB12CC"/>
    <w:rsid w:val="00FB133C"/>
    <w:rsid w:val="00FB1C65"/>
    <w:rsid w:val="00FB1EBA"/>
    <w:rsid w:val="00FB22A4"/>
    <w:rsid w:val="00FB23FE"/>
    <w:rsid w:val="00FB3489"/>
    <w:rsid w:val="00FB3A4B"/>
    <w:rsid w:val="00FB4632"/>
    <w:rsid w:val="00FB50DA"/>
    <w:rsid w:val="00FB5290"/>
    <w:rsid w:val="00FB589F"/>
    <w:rsid w:val="00FB5E3A"/>
    <w:rsid w:val="00FB6B46"/>
    <w:rsid w:val="00FB6BA7"/>
    <w:rsid w:val="00FB74DC"/>
    <w:rsid w:val="00FC0331"/>
    <w:rsid w:val="00FC049F"/>
    <w:rsid w:val="00FC0DFB"/>
    <w:rsid w:val="00FC3271"/>
    <w:rsid w:val="00FC4AE1"/>
    <w:rsid w:val="00FC4F96"/>
    <w:rsid w:val="00FC544E"/>
    <w:rsid w:val="00FC5A7F"/>
    <w:rsid w:val="00FC5FF5"/>
    <w:rsid w:val="00FC6200"/>
    <w:rsid w:val="00FC7153"/>
    <w:rsid w:val="00FD09F7"/>
    <w:rsid w:val="00FD0DC4"/>
    <w:rsid w:val="00FD20DF"/>
    <w:rsid w:val="00FD2BD7"/>
    <w:rsid w:val="00FD3167"/>
    <w:rsid w:val="00FD316A"/>
    <w:rsid w:val="00FD4EB4"/>
    <w:rsid w:val="00FD5699"/>
    <w:rsid w:val="00FD6250"/>
    <w:rsid w:val="00FD6C4C"/>
    <w:rsid w:val="00FD71B9"/>
    <w:rsid w:val="00FD71F3"/>
    <w:rsid w:val="00FD7305"/>
    <w:rsid w:val="00FD734B"/>
    <w:rsid w:val="00FD76C3"/>
    <w:rsid w:val="00FD7D0E"/>
    <w:rsid w:val="00FE00F4"/>
    <w:rsid w:val="00FE05FF"/>
    <w:rsid w:val="00FE12D7"/>
    <w:rsid w:val="00FE143D"/>
    <w:rsid w:val="00FE18A7"/>
    <w:rsid w:val="00FE1D0E"/>
    <w:rsid w:val="00FE1DDC"/>
    <w:rsid w:val="00FE1E44"/>
    <w:rsid w:val="00FE2EF0"/>
    <w:rsid w:val="00FE419F"/>
    <w:rsid w:val="00FE4F15"/>
    <w:rsid w:val="00FE523C"/>
    <w:rsid w:val="00FE5363"/>
    <w:rsid w:val="00FE5C67"/>
    <w:rsid w:val="00FE6530"/>
    <w:rsid w:val="00FE67AA"/>
    <w:rsid w:val="00FE6FA6"/>
    <w:rsid w:val="00FE7AE4"/>
    <w:rsid w:val="00FE7D41"/>
    <w:rsid w:val="00FE7F7D"/>
    <w:rsid w:val="00FF10C5"/>
    <w:rsid w:val="00FF132D"/>
    <w:rsid w:val="00FF16E5"/>
    <w:rsid w:val="00FF185E"/>
    <w:rsid w:val="00FF2956"/>
    <w:rsid w:val="00FF3685"/>
    <w:rsid w:val="00FF3CDD"/>
    <w:rsid w:val="00FF4897"/>
    <w:rsid w:val="00FF4FC5"/>
    <w:rsid w:val="00FF5027"/>
    <w:rsid w:val="00FF58F8"/>
    <w:rsid w:val="00FF59D4"/>
    <w:rsid w:val="00FF5E9C"/>
    <w:rsid w:val="00FF62BB"/>
    <w:rsid w:val="00FF68A0"/>
    <w:rsid w:val="00FF7A12"/>
    <w:rsid w:val="00FF7F09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0B2A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637"/>
    <w:pPr>
      <w:spacing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812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B16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A3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67AA"/>
    <w:pPr>
      <w:keepNext/>
      <w:autoSpaceDE w:val="0"/>
      <w:autoSpaceDN w:val="0"/>
      <w:spacing w:before="3240"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7A33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67AA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FE67AA"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67AA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67AA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21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10"/>
  </w:style>
  <w:style w:type="paragraph" w:styleId="Stopka">
    <w:name w:val="footer"/>
    <w:basedOn w:val="Normalny"/>
    <w:link w:val="Stopka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10"/>
  </w:style>
  <w:style w:type="character" w:customStyle="1" w:styleId="Nagwek1Znak">
    <w:name w:val="Nagłówek 1 Znak"/>
    <w:basedOn w:val="Domylnaczcionkaakapitu"/>
    <w:link w:val="Nagwek1"/>
    <w:uiPriority w:val="99"/>
    <w:rsid w:val="00812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99"/>
    <w:unhideWhenUsed/>
    <w:qFormat/>
    <w:rsid w:val="00812210"/>
    <w:pPr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210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20508A"/>
    <w:pPr>
      <w:tabs>
        <w:tab w:val="right" w:leader="dot" w:pos="10196"/>
      </w:tabs>
      <w:spacing w:after="100"/>
    </w:pPr>
  </w:style>
  <w:style w:type="paragraph" w:styleId="Akapitzlist">
    <w:name w:val="List Paragraph"/>
    <w:basedOn w:val="Normalny"/>
    <w:link w:val="AkapitzlistZnak"/>
    <w:uiPriority w:val="34"/>
    <w:qFormat/>
    <w:rsid w:val="00EA1F43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99"/>
    <w:qFormat/>
    <w:rsid w:val="006D59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6D59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0B69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9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9F5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0B69F5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0B69F5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59466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st1">
    <w:name w:val="st1"/>
    <w:rsid w:val="008037C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F09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F0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unktorkiKonspektynumerowane">
    <w:name w:val="Punktorki + Konspekty numerowane"/>
    <w:basedOn w:val="Nagwek1"/>
    <w:uiPriority w:val="99"/>
    <w:qFormat/>
    <w:rsid w:val="008D3912"/>
    <w:pPr>
      <w:keepLines w:val="0"/>
      <w:tabs>
        <w:tab w:val="left" w:pos="851"/>
      </w:tabs>
      <w:spacing w:before="240" w:after="60" w:line="240" w:lineRule="auto"/>
      <w:ind w:left="720" w:hanging="360"/>
      <w:jc w:val="both"/>
    </w:pPr>
    <w:rPr>
      <w:rFonts w:ascii="Calibri" w:eastAsia="Times New Roman" w:hAnsi="Calibri" w:cs="Times New Roman"/>
      <w:b w:val="0"/>
      <w:color w:val="auto"/>
      <w:spacing w:val="-2"/>
      <w:kern w:val="32"/>
      <w:sz w:val="2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8B1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69272B"/>
    <w:pPr>
      <w:tabs>
        <w:tab w:val="right" w:leader="dot" w:pos="10196"/>
      </w:tabs>
      <w:spacing w:after="100"/>
      <w:ind w:left="220"/>
    </w:pPr>
  </w:style>
  <w:style w:type="paragraph" w:customStyle="1" w:styleId="Default">
    <w:name w:val="Default"/>
    <w:rsid w:val="00F744F3"/>
    <w:pPr>
      <w:autoSpaceDE w:val="0"/>
      <w:autoSpaceDN w:val="0"/>
      <w:adjustRightInd w:val="0"/>
      <w:spacing w:before="240" w:after="60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7A33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7A33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a">
    <w:name w:val="List"/>
    <w:basedOn w:val="Normalny"/>
    <w:uiPriority w:val="99"/>
    <w:unhideWhenUsed/>
    <w:rsid w:val="007A33D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A33D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A33D4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A33D4"/>
    <w:pPr>
      <w:ind w:left="1132" w:hanging="283"/>
      <w:contextualSpacing/>
    </w:pPr>
  </w:style>
  <w:style w:type="paragraph" w:styleId="Legenda">
    <w:name w:val="caption"/>
    <w:basedOn w:val="Normalny"/>
    <w:next w:val="Normalny"/>
    <w:uiPriority w:val="99"/>
    <w:unhideWhenUsed/>
    <w:qFormat/>
    <w:rsid w:val="007A33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7A33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3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7A33D4"/>
    <w:pPr>
      <w:spacing w:after="120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7A33D4"/>
  </w:style>
  <w:style w:type="paragraph" w:styleId="Tekstpodstawowywcity">
    <w:name w:val="Body Text Indent"/>
    <w:basedOn w:val="Normalny"/>
    <w:link w:val="TekstpodstawowywcityZnak"/>
    <w:uiPriority w:val="99"/>
    <w:unhideWhenUsed/>
    <w:rsid w:val="007A33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A33D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A33D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A33D4"/>
  </w:style>
  <w:style w:type="numbering" w:customStyle="1" w:styleId="Regulaminkonkursu2">
    <w:name w:val="Regulamin konkursu 2"/>
    <w:uiPriority w:val="99"/>
    <w:rsid w:val="009C49CB"/>
    <w:pPr>
      <w:numPr>
        <w:numId w:val="4"/>
      </w:numPr>
    </w:pPr>
  </w:style>
  <w:style w:type="paragraph" w:styleId="Poprawka">
    <w:name w:val="Revision"/>
    <w:hidden/>
    <w:uiPriority w:val="99"/>
    <w:semiHidden/>
    <w:rsid w:val="0064294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7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F67673"/>
    <w:pPr>
      <w:suppressAutoHyphens/>
      <w:autoSpaceDE w:val="0"/>
      <w:autoSpaceDN w:val="0"/>
      <w:adjustRightInd w:val="0"/>
      <w:spacing w:after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table" w:styleId="Tabela-Siatka">
    <w:name w:val="Table Grid"/>
    <w:basedOn w:val="Standardowy"/>
    <w:uiPriority w:val="99"/>
    <w:rsid w:val="0008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E38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E3825"/>
  </w:style>
  <w:style w:type="table" w:customStyle="1" w:styleId="Tabela-Siatka1">
    <w:name w:val="Tabela - Siatka1"/>
    <w:basedOn w:val="Standardowy"/>
    <w:next w:val="Tabela-Siatka"/>
    <w:uiPriority w:val="59"/>
    <w:rsid w:val="0093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Normalny"/>
    <w:next w:val="Normalny"/>
    <w:uiPriority w:val="99"/>
    <w:rsid w:val="00BE0E5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E67AA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E67AA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E67AA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FE67AA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E67AA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customStyle="1" w:styleId="Nagwek1Znak1">
    <w:name w:val="Nagłówek 1 Znak1"/>
    <w:locked/>
    <w:rsid w:val="00FE67AA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PKTpunkt">
    <w:name w:val="PKT – punkt"/>
    <w:uiPriority w:val="16"/>
    <w:qFormat/>
    <w:rsid w:val="00FE67A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lainlinks">
    <w:name w:val="plainlinks"/>
    <w:rsid w:val="00FE67AA"/>
  </w:style>
  <w:style w:type="paragraph" w:customStyle="1" w:styleId="Tekstpodstawowy31">
    <w:name w:val="Tekst podstawowy 31"/>
    <w:basedOn w:val="Normalny"/>
    <w:rsid w:val="00FE67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">
    <w:name w:val="xl38"/>
    <w:basedOn w:val="Normalny"/>
    <w:uiPriority w:val="99"/>
    <w:rsid w:val="00FE67AA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b/>
      <w:bCs/>
      <w:szCs w:val="24"/>
      <w:lang w:eastAsia="pl-PL"/>
    </w:rPr>
  </w:style>
  <w:style w:type="paragraph" w:customStyle="1" w:styleId="xl67">
    <w:name w:val="xl67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FE67AA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67A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Numerstrony">
    <w:name w:val="page number"/>
    <w:uiPriority w:val="99"/>
    <w:rsid w:val="00FE67AA"/>
    <w:rPr>
      <w:rFonts w:cs="Times New Roman"/>
    </w:rPr>
  </w:style>
  <w:style w:type="paragraph" w:styleId="Listapunktowana2">
    <w:name w:val="List Bullet 2"/>
    <w:basedOn w:val="Normalny"/>
    <w:autoRedefine/>
    <w:uiPriority w:val="99"/>
    <w:rsid w:val="00FE67AA"/>
    <w:pPr>
      <w:tabs>
        <w:tab w:val="left" w:pos="0"/>
      </w:tabs>
      <w:autoSpaceDE w:val="0"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FE67AA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E67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67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ZPORR">
    <w:name w:val="tekst ZPORR"/>
    <w:basedOn w:val="Normalny"/>
    <w:uiPriority w:val="99"/>
    <w:rsid w:val="00FE67AA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">
    <w:name w:val="Standard"/>
    <w:uiPriority w:val="99"/>
    <w:rsid w:val="00FE67A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E67AA"/>
    <w:pPr>
      <w:tabs>
        <w:tab w:val="right" w:leader="dot" w:pos="10195"/>
      </w:tabs>
      <w:autoSpaceDE w:val="0"/>
      <w:autoSpaceDN w:val="0"/>
      <w:spacing w:before="120" w:after="0" w:line="240" w:lineRule="auto"/>
      <w:ind w:left="19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Enormal">
    <w:name w:val="E normal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de-DE" w:eastAsia="pl-PL"/>
    </w:rPr>
  </w:style>
  <w:style w:type="character" w:styleId="Pogrubienie">
    <w:name w:val="Strong"/>
    <w:uiPriority w:val="22"/>
    <w:qFormat/>
    <w:rsid w:val="00FE67AA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FE67AA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uiPriority w:val="99"/>
    <w:rsid w:val="00FE67A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FE67A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FE67AA"/>
    <w:pPr>
      <w:autoSpaceDE w:val="0"/>
      <w:autoSpaceDN w:val="0"/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komentarzaZnak1">
    <w:name w:val="Tekst komentarza Znak1"/>
    <w:uiPriority w:val="99"/>
    <w:semiHidden/>
    <w:rsid w:val="00FE67AA"/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E6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uiPriority w:val="99"/>
    <w:rsid w:val="00FE67AA"/>
    <w:pPr>
      <w:widowControl w:val="0"/>
      <w:overflowPunct/>
      <w:adjustRightInd/>
      <w:spacing w:before="240"/>
      <w:textAlignment w:val="auto"/>
    </w:pPr>
    <w:rPr>
      <w:rFonts w:ascii="Arial" w:hAnsi="Arial" w:cs="Arial"/>
      <w:szCs w:val="24"/>
    </w:rPr>
  </w:style>
  <w:style w:type="paragraph" w:customStyle="1" w:styleId="Pisma">
    <w:name w:val="Pisma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uiPriority w:val="99"/>
    <w:rsid w:val="00FE67AA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uiPriority w:val="99"/>
    <w:rsid w:val="00FE67AA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uiPriority w:val="99"/>
    <w:rsid w:val="00FE67AA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uiPriority w:val="99"/>
    <w:rsid w:val="00FE67AA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uiPriority w:val="99"/>
    <w:rsid w:val="00FE67AA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uiPriority w:val="99"/>
    <w:rsid w:val="00FE67AA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uiPriority w:val="99"/>
    <w:rsid w:val="00FE67AA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uiPriority w:val="99"/>
    <w:rsid w:val="00FE67AA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uiPriority w:val="99"/>
    <w:rsid w:val="00FE67AA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uiPriority w:val="99"/>
    <w:rsid w:val="00FE67AA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uiPriority w:val="99"/>
    <w:rsid w:val="00FE67AA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5">
    <w:name w:val="xl65"/>
    <w:basedOn w:val="Normalny"/>
    <w:uiPriority w:val="99"/>
    <w:rsid w:val="00FE67AA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6">
    <w:name w:val="xl66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8">
    <w:name w:val="xl68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9">
    <w:name w:val="xl69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0">
    <w:name w:val="xl7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1">
    <w:name w:val="xl7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2">
    <w:name w:val="xl72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3">
    <w:name w:val="xl7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uiPriority w:val="99"/>
    <w:rsid w:val="00FE67AA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uiPriority w:val="99"/>
    <w:rsid w:val="00FE67AA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uiPriority w:val="99"/>
    <w:rsid w:val="00FE67AA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uiPriority w:val="99"/>
    <w:rsid w:val="00FE67AA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uiPriority w:val="99"/>
    <w:rsid w:val="00FE67AA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uiPriority w:val="99"/>
    <w:rsid w:val="00FE67AA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uiPriority w:val="99"/>
    <w:rsid w:val="00FE67AA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uiPriority w:val="99"/>
    <w:rsid w:val="00FE67AA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uiPriority w:val="99"/>
    <w:rsid w:val="00FE67AA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uiPriority w:val="99"/>
    <w:rsid w:val="00FE67AA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uiPriority w:val="99"/>
    <w:rsid w:val="00FE67AA"/>
    <w:pPr>
      <w:keepLines/>
      <w:autoSpaceDE w:val="0"/>
      <w:autoSpaceDN w:val="0"/>
      <w:spacing w:after="0" w:line="240" w:lineRule="auto"/>
      <w:ind w:right="2880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Kopie">
    <w:name w:val="Kopie"/>
    <w:basedOn w:val="Tekstpodstawowy"/>
    <w:uiPriority w:val="99"/>
    <w:rsid w:val="00FE67AA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Podpis--Firma">
    <w:name w:val="Podpis -- Firma"/>
    <w:basedOn w:val="Podpis"/>
    <w:next w:val="Normalny"/>
    <w:uiPriority w:val="99"/>
    <w:rsid w:val="00FE67AA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FE67AA"/>
    <w:pPr>
      <w:autoSpaceDE w:val="0"/>
      <w:autoSpaceDN w:val="0"/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uiPriority w:val="99"/>
    <w:rsid w:val="00FE67AA"/>
    <w:pPr>
      <w:keepNext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Inicjay">
    <w:name w:val="Inicjały"/>
    <w:basedOn w:val="Tekstpodstawowy"/>
    <w:next w:val="Zacznik"/>
    <w:uiPriority w:val="99"/>
    <w:rsid w:val="00FE67AA"/>
    <w:pPr>
      <w:keepNext/>
      <w:autoSpaceDE w:val="0"/>
      <w:autoSpaceDN w:val="0"/>
      <w:spacing w:before="240"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Wiersztematu">
    <w:name w:val="Wiersz tematu"/>
    <w:basedOn w:val="Tekstpodstawowy"/>
    <w:next w:val="Tekstpodstawowy"/>
    <w:uiPriority w:val="99"/>
    <w:rsid w:val="00FE67AA"/>
    <w:pPr>
      <w:keepNext/>
      <w:keepLines/>
      <w:autoSpaceDE w:val="0"/>
      <w:autoSpaceDN w:val="0"/>
      <w:spacing w:after="240" w:line="240" w:lineRule="auto"/>
      <w:jc w:val="center"/>
    </w:pPr>
    <w:rPr>
      <w:rFonts w:ascii="Courier New" w:eastAsia="Times New Roman" w:hAnsi="Courier New" w:cs="Courier New"/>
      <w:sz w:val="20"/>
      <w:szCs w:val="24"/>
      <w:u w:val="single"/>
      <w:lang w:eastAsia="pl-PL"/>
    </w:rPr>
  </w:style>
  <w:style w:type="paragraph" w:customStyle="1" w:styleId="font8">
    <w:name w:val="font8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uiPriority w:val="99"/>
    <w:rsid w:val="00FE67AA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uiPriority w:val="99"/>
    <w:rsid w:val="00FE67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uiPriority w:val="99"/>
    <w:rsid w:val="00FE67AA"/>
    <w:pPr>
      <w:autoSpaceDE w:val="0"/>
      <w:autoSpaceDN w:val="0"/>
      <w:spacing w:after="0" w:line="340" w:lineRule="exact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uiPriority w:val="99"/>
    <w:rsid w:val="00FE67AA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uiPriority w:val="99"/>
    <w:rsid w:val="00FE67AA"/>
    <w:rPr>
      <w:rFonts w:cs="Times New Roman"/>
      <w:color w:val="800080"/>
      <w:u w:val="single"/>
    </w:rPr>
  </w:style>
  <w:style w:type="paragraph" w:styleId="Tekstblokowy">
    <w:name w:val="Block Text"/>
    <w:basedOn w:val="Normalny"/>
    <w:uiPriority w:val="99"/>
    <w:rsid w:val="00FE67AA"/>
    <w:pPr>
      <w:numPr>
        <w:ilvl w:val="1"/>
      </w:numPr>
      <w:shd w:val="clear" w:color="auto" w:fill="FFFFFF"/>
      <w:tabs>
        <w:tab w:val="num" w:pos="334"/>
      </w:tabs>
      <w:autoSpaceDE w:val="0"/>
      <w:autoSpaceDN w:val="0"/>
      <w:spacing w:after="0" w:line="240" w:lineRule="auto"/>
      <w:ind w:left="334" w:right="34" w:hanging="2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BodyText22">
    <w:name w:val="Body Text 22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24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48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72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96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20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44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68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92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216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rsid w:val="00FE6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w4winTerm">
    <w:name w:val="tw4winTerm"/>
    <w:uiPriority w:val="99"/>
    <w:rsid w:val="00FE67AA"/>
    <w:rPr>
      <w:color w:val="0000FF"/>
    </w:rPr>
  </w:style>
  <w:style w:type="paragraph" w:styleId="Tekstpodstawowy2">
    <w:name w:val="Body Text 2"/>
    <w:basedOn w:val="Normalny"/>
    <w:link w:val="Tekstpodstawowy2Znak"/>
    <w:uiPriority w:val="99"/>
    <w:rsid w:val="00FE67A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E67A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iheader1">
    <w:name w:val="iheader1"/>
    <w:uiPriority w:val="99"/>
    <w:rsid w:val="00FE67AA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FE67AA"/>
    <w:pPr>
      <w:spacing w:before="360" w:after="120"/>
    </w:pPr>
  </w:style>
  <w:style w:type="paragraph" w:customStyle="1" w:styleId="mjtekst">
    <w:name w:val="mój tekst"/>
    <w:basedOn w:val="Normalny"/>
    <w:uiPriority w:val="99"/>
    <w:rsid w:val="00FE67A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FE67AA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pl-PL"/>
    </w:rPr>
  </w:style>
  <w:style w:type="paragraph" w:customStyle="1" w:styleId="pkt">
    <w:name w:val="pkt"/>
    <w:basedOn w:val="Normalny"/>
    <w:uiPriority w:val="99"/>
    <w:rsid w:val="00FE67AA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OP-tekst">
    <w:name w:val="SOP-tekst"/>
    <w:basedOn w:val="Normalny"/>
    <w:uiPriority w:val="99"/>
    <w:rsid w:val="00FE67AA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StandardowyStandardowy1">
    <w:name w:val="Standardowy.Standardowy1"/>
    <w:uiPriority w:val="99"/>
    <w:rsid w:val="00FE6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FE67AA"/>
    <w:rPr>
      <w:sz w:val="20"/>
      <w:szCs w:val="20"/>
    </w:rPr>
  </w:style>
  <w:style w:type="character" w:styleId="Uwydatnienie">
    <w:name w:val="Emphasis"/>
    <w:uiPriority w:val="99"/>
    <w:qFormat/>
    <w:rsid w:val="00FE67AA"/>
    <w:rPr>
      <w:rFonts w:cs="Times New Roman"/>
      <w:i/>
    </w:rPr>
  </w:style>
  <w:style w:type="paragraph" w:customStyle="1" w:styleId="font11">
    <w:name w:val="font11"/>
    <w:basedOn w:val="Normalny"/>
    <w:uiPriority w:val="99"/>
    <w:rsid w:val="00FE67AA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Cs w:val="24"/>
      <w:lang w:eastAsia="pl-PL"/>
    </w:rPr>
  </w:style>
  <w:style w:type="paragraph" w:customStyle="1" w:styleId="cel">
    <w:name w:val="cel"/>
    <w:basedOn w:val="Normalny"/>
    <w:uiPriority w:val="99"/>
    <w:rsid w:val="00FE67AA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uiPriority w:val="99"/>
    <w:rsid w:val="00FE67A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resc1">
    <w:name w:val="tresc1"/>
    <w:uiPriority w:val="99"/>
    <w:rsid w:val="00FE67AA"/>
    <w:rPr>
      <w:color w:val="000000"/>
      <w:sz w:val="16"/>
    </w:rPr>
  </w:style>
  <w:style w:type="paragraph" w:customStyle="1" w:styleId="wysiwyg">
    <w:name w:val="wysiwyg"/>
    <w:basedOn w:val="Normalny"/>
    <w:uiPriority w:val="99"/>
    <w:rsid w:val="00FE67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Cs w:val="24"/>
      <w:lang w:eastAsia="pl-PL"/>
    </w:rPr>
  </w:style>
  <w:style w:type="paragraph" w:customStyle="1" w:styleId="wypunktowanie2">
    <w:name w:val="wypunktowanie2"/>
    <w:basedOn w:val="Normalny"/>
    <w:uiPriority w:val="99"/>
    <w:rsid w:val="00FE67AA"/>
    <w:pPr>
      <w:tabs>
        <w:tab w:val="num" w:pos="720"/>
      </w:tabs>
      <w:spacing w:after="0" w:line="288" w:lineRule="auto"/>
      <w:ind w:left="720" w:hanging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uiPriority w:val="99"/>
    <w:rsid w:val="00FE67AA"/>
    <w:pPr>
      <w:spacing w:after="60" w:line="240" w:lineRule="auto"/>
      <w:ind w:left="426" w:right="40" w:hanging="426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uiPriority w:val="99"/>
    <w:rsid w:val="00FE67A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ylPodstawowywcityPogrubienie">
    <w:name w:val="Styl Podstawowy wcięty + Pogrubienie"/>
    <w:uiPriority w:val="99"/>
    <w:rsid w:val="00FE67AA"/>
    <w:rPr>
      <w:b/>
    </w:rPr>
  </w:style>
  <w:style w:type="paragraph" w:customStyle="1" w:styleId="Tabelatekst">
    <w:name w:val="Tabela tekst"/>
    <w:basedOn w:val="Normalny"/>
    <w:autoRedefine/>
    <w:uiPriority w:val="99"/>
    <w:rsid w:val="00FE67AA"/>
    <w:pPr>
      <w:spacing w:after="60" w:line="240" w:lineRule="auto"/>
      <w:jc w:val="both"/>
    </w:pPr>
    <w:rPr>
      <w:rFonts w:ascii="Times New Roman" w:eastAsia="Times New Roman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uiPriority w:val="99"/>
    <w:rsid w:val="00FE67AA"/>
    <w:rPr>
      <w:b/>
    </w:rPr>
  </w:style>
  <w:style w:type="paragraph" w:customStyle="1" w:styleId="tekst">
    <w:name w:val="tekst"/>
    <w:basedOn w:val="Normalny"/>
    <w:uiPriority w:val="99"/>
    <w:rsid w:val="00FE67AA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oleTekstowe">
    <w:name w:val="PoleTekstowe"/>
    <w:basedOn w:val="Normalny"/>
    <w:uiPriority w:val="99"/>
    <w:rsid w:val="00FE67AA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FE67AA"/>
    <w:pPr>
      <w:spacing w:line="240" w:lineRule="auto"/>
      <w:ind w:firstLine="21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E67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1">
    <w:name w:val="Temat komentarza Znak1"/>
    <w:uiPriority w:val="99"/>
    <w:semiHidden/>
    <w:rsid w:val="00FE67AA"/>
    <w:rPr>
      <w:b/>
      <w:bCs/>
      <w:sz w:val="20"/>
      <w:szCs w:val="20"/>
      <w:lang w:val="pl-PL" w:eastAsia="pl-PL"/>
    </w:rPr>
  </w:style>
  <w:style w:type="paragraph" w:styleId="Bezodstpw">
    <w:name w:val="No Spacing"/>
    <w:link w:val="BezodstpwZnak"/>
    <w:uiPriority w:val="99"/>
    <w:qFormat/>
    <w:rsid w:val="00FE67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instrukcjaI">
    <w:name w:val="Stylinstrukcja_I"/>
    <w:basedOn w:val="Nagwek"/>
    <w:uiPriority w:val="99"/>
    <w:rsid w:val="00FE67AA"/>
    <w:pPr>
      <w:numPr>
        <w:numId w:val="1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customStyle="1" w:styleId="TytuGwnyInstrukcja">
    <w:name w:val="Tytuł Główny_Instrukcja"/>
    <w:link w:val="TytuGwnyInstrukcjaZnak"/>
    <w:autoRedefine/>
    <w:uiPriority w:val="99"/>
    <w:rsid w:val="00FE67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 w:after="0" w:line="240" w:lineRule="auto"/>
      <w:ind w:left="-6" w:firstLine="6"/>
      <w:jc w:val="both"/>
    </w:pPr>
    <w:rPr>
      <w:rFonts w:ascii="Times New Roman" w:eastAsia="Times New Roman" w:hAnsi="Times New Roman" w:cs="Times New Roman"/>
      <w:b/>
      <w:bCs/>
      <w:iCs/>
      <w:sz w:val="20"/>
      <w:szCs w:val="20"/>
      <w:lang w:eastAsia="pl-PL"/>
    </w:rPr>
  </w:style>
  <w:style w:type="character" w:customStyle="1" w:styleId="TytuGwnyInstrukcjaZnak">
    <w:name w:val="Tytuł Główny_Instrukcja Znak"/>
    <w:link w:val="TytuGwnyInstrukcja"/>
    <w:uiPriority w:val="99"/>
    <w:locked/>
    <w:rsid w:val="00FE67AA"/>
    <w:rPr>
      <w:rFonts w:ascii="Times New Roman" w:eastAsia="Times New Roman" w:hAnsi="Times New Roman" w:cs="Times New Roman"/>
      <w:b/>
      <w:bCs/>
      <w:iCs/>
      <w:sz w:val="20"/>
      <w:szCs w:val="20"/>
      <w:shd w:val="clear" w:color="auto" w:fill="D9D9D9"/>
      <w:lang w:eastAsia="pl-PL"/>
    </w:rPr>
  </w:style>
  <w:style w:type="paragraph" w:customStyle="1" w:styleId="Tytuowa1">
    <w:name w:val="Tytułowa 1"/>
    <w:basedOn w:val="Tytu"/>
    <w:rsid w:val="00FE67A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FE67AA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FE67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E67A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umberbody">
    <w:name w:val="Numberbody"/>
    <w:basedOn w:val="Normalny"/>
    <w:autoRedefine/>
    <w:uiPriority w:val="99"/>
    <w:rsid w:val="00FE67AA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="Times New Roman" w:hAnsi="Century Gothic" w:cs="Times New Roman"/>
      <w:bCs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"/>
    <w:uiPriority w:val="99"/>
    <w:semiHidden/>
    <w:locked/>
    <w:rsid w:val="00FE67AA"/>
    <w:rPr>
      <w:sz w:val="20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FE67AA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bCs/>
      <w:iCs/>
      <w:sz w:val="20"/>
      <w:szCs w:val="20"/>
      <w:lang w:eastAsia="pl-PL"/>
    </w:rPr>
  </w:style>
  <w:style w:type="paragraph" w:customStyle="1" w:styleId="ZnakZnak2">
    <w:name w:val="Znak Znak2"/>
    <w:basedOn w:val="Normalny"/>
    <w:rsid w:val="00FE67AA"/>
    <w:pPr>
      <w:spacing w:after="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TIRzmtirartykuempunktem">
    <w:name w:val="Z/TIR – zm. tir. artykułem (punktem)"/>
    <w:basedOn w:val="Normalny"/>
    <w:next w:val="PKTpunkt"/>
    <w:uiPriority w:val="33"/>
    <w:qFormat/>
    <w:rsid w:val="003A2E18"/>
    <w:pPr>
      <w:spacing w:after="0"/>
      <w:ind w:left="907" w:hanging="397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2149C"/>
    <w:pPr>
      <w:ind w:left="1020"/>
    </w:pPr>
  </w:style>
  <w:style w:type="table" w:customStyle="1" w:styleId="Tabela-Siatka2">
    <w:name w:val="Tabela - Siatka2"/>
    <w:basedOn w:val="Standardowy"/>
    <w:next w:val="Tabela-Siatka"/>
    <w:uiPriority w:val="99"/>
    <w:rsid w:val="00C1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F32935"/>
  </w:style>
  <w:style w:type="paragraph" w:customStyle="1" w:styleId="text-justify">
    <w:name w:val="text-justify"/>
    <w:basedOn w:val="Normalny"/>
    <w:rsid w:val="00F3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F32935"/>
  </w:style>
  <w:style w:type="character" w:customStyle="1" w:styleId="changed-paragraph">
    <w:name w:val="changed-paragraph"/>
    <w:basedOn w:val="Domylnaczcionkaakapitu"/>
    <w:rsid w:val="00F3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3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72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119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3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04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4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9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46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7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5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14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91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5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2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ower.gov.pl/strony/o-programie/dokumenty/zalecenia-iz-power-do-opracowania-zestawienia-standardu-i-cen-rynkowych-w-zakresie-najczesciej-finansowanych-wydatkow-w-ramach-power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owa.efs.gov.pl" TargetMode="External"/><Relationship Id="rId17" Type="http://schemas.openxmlformats.org/officeDocument/2006/relationships/hyperlink" Target="http://www.sowa.efs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owa.efs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wer.parp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owa.efs.gov.pl" TargetMode="External"/><Relationship Id="rId23" Type="http://schemas.microsoft.com/office/2016/09/relationships/commentsIds" Target="commentsIds.xm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power.gov.pl" TargetMode="External"/><Relationship Id="rId14" Type="http://schemas.openxmlformats.org/officeDocument/2006/relationships/hyperlink" Target="https://www.sowa.ef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D59B-94E2-4BCB-9F36-4AE710A5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12348</Words>
  <Characters>74089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Dostępność szansą na rozwój</vt:lpstr>
    </vt:vector>
  </TitlesOfParts>
  <LinksUpToDate>false</LinksUpToDate>
  <CharactersWithSpaces>86265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Dostępność szansą na rozwój</dc:title>
  <dc:subject>Dostępność szansą na rozwój</dc:subject>
  <dc:creator/>
  <cp:keywords>PL, PARP</cp:keywords>
  <dc:description/>
  <cp:lastModifiedBy/>
  <cp:revision>1</cp:revision>
  <dcterms:created xsi:type="dcterms:W3CDTF">2021-06-24T08:51:00Z</dcterms:created>
  <dcterms:modified xsi:type="dcterms:W3CDTF">2021-06-24T15:26:00Z</dcterms:modified>
</cp:coreProperties>
</file>