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5F9F" w14:textId="5D45DC74" w:rsidR="00E2586C" w:rsidRPr="006A6CF3" w:rsidRDefault="006A6CF3" w:rsidP="006A6CF3">
      <w:pPr>
        <w:pStyle w:val="Nagwek1"/>
        <w:spacing w:before="840" w:after="120"/>
        <w:contextualSpacing/>
        <w:rPr>
          <w:rFonts w:asciiTheme="minorHAnsi" w:hAnsiTheme="minorHAnsi" w:cstheme="minorHAnsi"/>
          <w:color w:val="auto"/>
        </w:rPr>
      </w:pPr>
      <w:r w:rsidRPr="006A6CF3">
        <w:rPr>
          <w:rFonts w:asciiTheme="minorHAnsi" w:hAnsiTheme="minorHAnsi" w:cstheme="minorHAnsi"/>
          <w:noProof/>
          <w:color w:val="auto"/>
          <w:lang w:eastAsia="pl-PL"/>
        </w:rPr>
        <w:drawing>
          <wp:anchor distT="0" distB="0" distL="114300" distR="114300" simplePos="0" relativeHeight="251658240" behindDoc="0" locked="0" layoutInCell="1" allowOverlap="1" wp14:anchorId="66C0075A" wp14:editId="3BDDB3A9">
            <wp:simplePos x="0" y="0"/>
            <wp:positionH relativeFrom="column">
              <wp:posOffset>1595120</wp:posOffset>
            </wp:positionH>
            <wp:positionV relativeFrom="paragraph">
              <wp:posOffset>-334645</wp:posOffset>
            </wp:positionV>
            <wp:extent cx="5759450" cy="626745"/>
            <wp:effectExtent l="0" t="0" r="0" b="1905"/>
            <wp:wrapNone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auto"/>
        </w:rPr>
        <w:t xml:space="preserve">Załącznik nr </w:t>
      </w:r>
      <w:r w:rsidR="003E048C" w:rsidRPr="006A6CF3">
        <w:rPr>
          <w:rFonts w:asciiTheme="minorHAnsi" w:hAnsiTheme="minorHAnsi" w:cstheme="minorHAnsi"/>
          <w:color w:val="auto"/>
        </w:rPr>
        <w:t>1</w:t>
      </w:r>
      <w:r w:rsidR="00DF24DC" w:rsidRPr="006A6CF3">
        <w:rPr>
          <w:rFonts w:asciiTheme="minorHAnsi" w:hAnsiTheme="minorHAnsi" w:cstheme="minorHAnsi"/>
          <w:color w:val="auto"/>
        </w:rPr>
        <w:t>2</w:t>
      </w:r>
      <w:r w:rsidR="003E048C" w:rsidRPr="006A6CF3">
        <w:rPr>
          <w:rFonts w:asciiTheme="minorHAnsi" w:hAnsiTheme="minorHAnsi" w:cstheme="minorHAnsi"/>
          <w:color w:val="auto"/>
        </w:rPr>
        <w:t xml:space="preserve"> </w:t>
      </w:r>
      <w:r w:rsidR="00E2586C" w:rsidRPr="006A6CF3">
        <w:rPr>
          <w:rFonts w:asciiTheme="minorHAnsi" w:hAnsiTheme="minorHAnsi" w:cstheme="minorHAnsi"/>
          <w:color w:val="auto"/>
        </w:rPr>
        <w:t xml:space="preserve">do Regulaminu </w:t>
      </w:r>
      <w:r w:rsidR="003E048C" w:rsidRPr="006A6CF3">
        <w:rPr>
          <w:rFonts w:asciiTheme="minorHAnsi" w:hAnsiTheme="minorHAnsi" w:cstheme="minorHAnsi"/>
          <w:color w:val="auto"/>
        </w:rPr>
        <w:t>k</w:t>
      </w:r>
      <w:r w:rsidR="00E2586C" w:rsidRPr="006A6CF3">
        <w:rPr>
          <w:rFonts w:asciiTheme="minorHAnsi" w:hAnsiTheme="minorHAnsi" w:cstheme="minorHAnsi"/>
          <w:color w:val="auto"/>
        </w:rPr>
        <w:t xml:space="preserve">onkursu </w:t>
      </w:r>
      <w:r w:rsidR="006E5EE3" w:rsidRPr="006A6CF3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2B395F" w:rsidRPr="006A6CF3">
        <w:rPr>
          <w:rFonts w:asciiTheme="minorHAnsi" w:hAnsiTheme="minorHAnsi" w:cstheme="minorHAnsi"/>
          <w:color w:val="auto"/>
        </w:rPr>
        <w:t>Z</w:t>
      </w:r>
      <w:r w:rsidR="00E163EF" w:rsidRPr="006A6CF3">
        <w:rPr>
          <w:rFonts w:asciiTheme="minorHAnsi" w:hAnsiTheme="minorHAnsi" w:cstheme="minorHAnsi"/>
          <w:color w:val="auto"/>
        </w:rPr>
        <w:t>akres</w:t>
      </w:r>
      <w:r w:rsidR="00A215FE" w:rsidRPr="006A6CF3">
        <w:rPr>
          <w:rFonts w:asciiTheme="minorHAnsi" w:hAnsiTheme="minorHAnsi" w:cstheme="minorHAnsi"/>
          <w:color w:val="auto"/>
        </w:rPr>
        <w:t xml:space="preserve"> usług</w:t>
      </w:r>
      <w:r w:rsidR="001C2C03" w:rsidRPr="006A6CF3">
        <w:rPr>
          <w:rFonts w:asciiTheme="minorHAnsi" w:hAnsiTheme="minorHAnsi" w:cstheme="minorHAnsi"/>
          <w:color w:val="auto"/>
        </w:rPr>
        <w:t xml:space="preserve"> </w:t>
      </w:r>
    </w:p>
    <w:p w14:paraId="7F7FD808" w14:textId="145E60E8" w:rsidR="0039674C" w:rsidRPr="006A6CF3" w:rsidRDefault="00A215FE" w:rsidP="006A6CF3">
      <w:pPr>
        <w:spacing w:before="120" w:after="240"/>
        <w:rPr>
          <w:rFonts w:cstheme="minorHAnsi"/>
          <w:b/>
          <w:sz w:val="28"/>
          <w:szCs w:val="28"/>
        </w:rPr>
      </w:pPr>
      <w:r w:rsidRPr="006A6CF3">
        <w:rPr>
          <w:rFonts w:cstheme="minorHAnsi"/>
          <w:b/>
          <w:sz w:val="28"/>
          <w:szCs w:val="28"/>
        </w:rPr>
        <w:t xml:space="preserve">Minimalny </w:t>
      </w:r>
      <w:r w:rsidR="00E163EF" w:rsidRPr="006A6CF3">
        <w:rPr>
          <w:rFonts w:cstheme="minorHAnsi"/>
          <w:b/>
          <w:sz w:val="28"/>
          <w:szCs w:val="28"/>
        </w:rPr>
        <w:t>zakres</w:t>
      </w:r>
      <w:r w:rsidRPr="006A6CF3">
        <w:rPr>
          <w:rFonts w:cstheme="minorHAnsi"/>
          <w:b/>
          <w:sz w:val="28"/>
          <w:szCs w:val="28"/>
        </w:rPr>
        <w:t xml:space="preserve"> usług świadczonych przedsiębiorcom i ich pracownikom</w:t>
      </w:r>
      <w:r w:rsidR="00294EA1" w:rsidRPr="006A6CF3">
        <w:rPr>
          <w:rFonts w:cstheme="minorHAnsi"/>
          <w:b/>
          <w:sz w:val="28"/>
          <w:szCs w:val="28"/>
        </w:rPr>
        <w:t xml:space="preserve"> </w:t>
      </w:r>
      <w:r w:rsidR="0039674C" w:rsidRPr="006A6CF3">
        <w:rPr>
          <w:rFonts w:cstheme="minorHAnsi"/>
          <w:b/>
          <w:sz w:val="28"/>
          <w:szCs w:val="28"/>
        </w:rPr>
        <w:t>w ramach projektu</w:t>
      </w:r>
    </w:p>
    <w:p w14:paraId="2F22F440" w14:textId="5DDCAC4B" w:rsidR="0039674C" w:rsidRPr="006A6CF3" w:rsidRDefault="0039674C" w:rsidP="006A6CF3">
      <w:pPr>
        <w:pStyle w:val="Akapitzlist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b/>
          <w:lang w:eastAsia="pl-PL"/>
        </w:rPr>
      </w:pPr>
      <w:r w:rsidRPr="00746F59">
        <w:rPr>
          <w:rFonts w:asciiTheme="minorHAnsi" w:hAnsiTheme="minorHAnsi" w:cstheme="minorHAnsi"/>
          <w:b/>
          <w:lang w:eastAsia="pl-PL"/>
        </w:rPr>
        <w:t>Wymagania dotyczące działań w projekcie</w:t>
      </w:r>
    </w:p>
    <w:p w14:paraId="6B010461" w14:textId="77777777" w:rsidR="0039674C" w:rsidRPr="00746F59" w:rsidRDefault="0039674C" w:rsidP="006A6CF3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Każdy projekt składany w ramach konkursu </w:t>
      </w:r>
      <w:r w:rsidR="007A439D" w:rsidRPr="00746F59">
        <w:rPr>
          <w:rFonts w:asciiTheme="minorHAnsi" w:hAnsiTheme="minorHAnsi" w:cstheme="minorHAnsi"/>
        </w:rPr>
        <w:t xml:space="preserve">powinien </w:t>
      </w:r>
      <w:r w:rsidRPr="00746F59">
        <w:rPr>
          <w:rFonts w:asciiTheme="minorHAnsi" w:hAnsiTheme="minorHAnsi" w:cstheme="minorHAnsi"/>
        </w:rPr>
        <w:t>uwzględniać</w:t>
      </w:r>
      <w:r w:rsidR="00EC567A" w:rsidRPr="00746F59">
        <w:rPr>
          <w:rFonts w:asciiTheme="minorHAnsi" w:hAnsiTheme="minorHAnsi" w:cstheme="minorHAnsi"/>
        </w:rPr>
        <w:t>:</w:t>
      </w:r>
    </w:p>
    <w:p w14:paraId="2111E1DF" w14:textId="77777777" w:rsidR="00D607E5" w:rsidRPr="00746F59" w:rsidRDefault="00D607E5" w:rsidP="006A6CF3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kern w:val="2"/>
        </w:rPr>
      </w:pPr>
      <w:r w:rsidRPr="00746F59">
        <w:rPr>
          <w:rFonts w:asciiTheme="minorHAnsi" w:hAnsiTheme="minorHAnsi" w:cstheme="minorHAnsi"/>
          <w:kern w:val="2"/>
        </w:rPr>
        <w:t>Przeprowadzenie aktywnych działań rekrutacyjnych w celu uświadomienia potencjalnym uczestnikom kwestii dostępności i korzyści z niej płynących;</w:t>
      </w:r>
    </w:p>
    <w:p w14:paraId="4612D964" w14:textId="77777777" w:rsidR="00481EBA" w:rsidRPr="00746F59" w:rsidRDefault="004C3D8E" w:rsidP="006A6CF3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kern w:val="2"/>
        </w:rPr>
      </w:pPr>
      <w:r w:rsidRPr="00746F59">
        <w:rPr>
          <w:rFonts w:asciiTheme="minorHAnsi" w:hAnsiTheme="minorHAnsi" w:cstheme="minorHAnsi"/>
          <w:kern w:val="2"/>
        </w:rPr>
        <w:t xml:space="preserve">Przygotowanie i przeprowadzenie działań szkoleniowych </w:t>
      </w:r>
      <w:r w:rsidR="00EC567A" w:rsidRPr="00746F59">
        <w:rPr>
          <w:rFonts w:asciiTheme="minorHAnsi" w:hAnsiTheme="minorHAnsi" w:cstheme="minorHAnsi"/>
          <w:kern w:val="2"/>
        </w:rPr>
        <w:t>dotyczących</w:t>
      </w:r>
      <w:r w:rsidR="003063B5" w:rsidRPr="00746F59">
        <w:rPr>
          <w:rFonts w:asciiTheme="minorHAnsi" w:hAnsiTheme="minorHAnsi" w:cstheme="minorHAnsi"/>
          <w:kern w:val="2"/>
        </w:rPr>
        <w:t xml:space="preserve"> technologii kompensacyjnych i asystujących</w:t>
      </w:r>
      <w:r w:rsidR="00000227" w:rsidRPr="00746F59">
        <w:rPr>
          <w:rFonts w:asciiTheme="minorHAnsi" w:hAnsiTheme="minorHAnsi" w:cstheme="minorHAnsi"/>
          <w:kern w:val="2"/>
        </w:rPr>
        <w:t xml:space="preserve"> oraz</w:t>
      </w:r>
      <w:r w:rsidR="00EC567A" w:rsidRPr="00746F59">
        <w:rPr>
          <w:rFonts w:asciiTheme="minorHAnsi" w:hAnsiTheme="minorHAnsi" w:cstheme="minorHAnsi"/>
          <w:kern w:val="2"/>
        </w:rPr>
        <w:t xml:space="preserve"> zasad uniwersalnego projektowania</w:t>
      </w:r>
      <w:r w:rsidR="00481EBA" w:rsidRPr="00746F59">
        <w:rPr>
          <w:rFonts w:asciiTheme="minorHAnsi" w:hAnsiTheme="minorHAnsi" w:cstheme="minorHAnsi"/>
          <w:kern w:val="2"/>
        </w:rPr>
        <w:t>;</w:t>
      </w:r>
      <w:r w:rsidR="00CE5DAC" w:rsidRPr="00746F59">
        <w:rPr>
          <w:rFonts w:asciiTheme="minorHAnsi" w:hAnsiTheme="minorHAnsi" w:cstheme="minorHAnsi"/>
          <w:kern w:val="2"/>
        </w:rPr>
        <w:t xml:space="preserve"> (</w:t>
      </w:r>
      <w:r w:rsidR="006F66D1" w:rsidRPr="00746F59">
        <w:rPr>
          <w:rFonts w:asciiTheme="minorHAnsi" w:hAnsiTheme="minorHAnsi" w:cstheme="minorHAnsi"/>
          <w:kern w:val="2"/>
        </w:rPr>
        <w:t xml:space="preserve">część </w:t>
      </w:r>
      <w:r w:rsidR="00CE5DAC" w:rsidRPr="00746F59">
        <w:rPr>
          <w:rFonts w:asciiTheme="minorHAnsi" w:hAnsiTheme="minorHAnsi" w:cstheme="minorHAnsi"/>
          <w:kern w:val="2"/>
        </w:rPr>
        <w:t>ogóln</w:t>
      </w:r>
      <w:r w:rsidR="006F66D1" w:rsidRPr="00746F59">
        <w:rPr>
          <w:rFonts w:asciiTheme="minorHAnsi" w:hAnsiTheme="minorHAnsi" w:cstheme="minorHAnsi"/>
          <w:kern w:val="2"/>
        </w:rPr>
        <w:t>a</w:t>
      </w:r>
      <w:r w:rsidR="00CE5DAC" w:rsidRPr="00746F59">
        <w:rPr>
          <w:rFonts w:asciiTheme="minorHAnsi" w:hAnsiTheme="minorHAnsi" w:cstheme="minorHAnsi"/>
          <w:kern w:val="2"/>
        </w:rPr>
        <w:t xml:space="preserve">) </w:t>
      </w:r>
    </w:p>
    <w:p w14:paraId="5C2A9FB4" w14:textId="77777777" w:rsidR="00EC567A" w:rsidRPr="00746F59" w:rsidRDefault="00EC567A" w:rsidP="006A6CF3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kern w:val="2"/>
        </w:rPr>
      </w:pPr>
      <w:r w:rsidRPr="00746F59">
        <w:rPr>
          <w:rFonts w:asciiTheme="minorHAnsi" w:hAnsiTheme="minorHAnsi" w:cstheme="minorHAnsi"/>
          <w:kern w:val="2"/>
        </w:rPr>
        <w:t>Przygotowanie i przeprowadzenie działań szkoleniowych</w:t>
      </w:r>
      <w:r w:rsidRPr="00746F59">
        <w:rPr>
          <w:rFonts w:asciiTheme="minorHAnsi" w:hAnsiTheme="minorHAnsi" w:cstheme="minorHAnsi"/>
        </w:rPr>
        <w:t xml:space="preserve"> </w:t>
      </w:r>
      <w:r w:rsidRPr="00746F59">
        <w:rPr>
          <w:rFonts w:asciiTheme="minorHAnsi" w:hAnsiTheme="minorHAnsi" w:cstheme="minorHAnsi"/>
          <w:kern w:val="2"/>
        </w:rPr>
        <w:t>dotyczycących możliwości komercjalizacji rozwiązań z zakresu technologii asystujących/kompensacyjnych</w:t>
      </w:r>
      <w:r w:rsidR="00000227" w:rsidRPr="00746F59">
        <w:rPr>
          <w:rFonts w:asciiTheme="minorHAnsi" w:hAnsiTheme="minorHAnsi" w:cstheme="minorHAnsi"/>
          <w:kern w:val="2"/>
        </w:rPr>
        <w:t xml:space="preserve"> oraz</w:t>
      </w:r>
      <w:r w:rsidRPr="00746F59">
        <w:rPr>
          <w:rFonts w:asciiTheme="minorHAnsi" w:hAnsiTheme="minorHAnsi" w:cstheme="minorHAnsi"/>
          <w:kern w:val="2"/>
        </w:rPr>
        <w:t xml:space="preserve"> uniwersalnego projektowania;</w:t>
      </w:r>
      <w:r w:rsidR="00CE5DAC" w:rsidRPr="00746F59">
        <w:rPr>
          <w:rFonts w:asciiTheme="minorHAnsi" w:hAnsiTheme="minorHAnsi" w:cstheme="minorHAnsi"/>
          <w:kern w:val="2"/>
        </w:rPr>
        <w:t xml:space="preserve"> (</w:t>
      </w:r>
      <w:r w:rsidR="006F66D1" w:rsidRPr="00746F59">
        <w:rPr>
          <w:rFonts w:asciiTheme="minorHAnsi" w:hAnsiTheme="minorHAnsi" w:cstheme="minorHAnsi"/>
          <w:kern w:val="2"/>
        </w:rPr>
        <w:t>część</w:t>
      </w:r>
      <w:r w:rsidR="00CE5DAC" w:rsidRPr="00746F59">
        <w:rPr>
          <w:rFonts w:asciiTheme="minorHAnsi" w:hAnsiTheme="minorHAnsi" w:cstheme="minorHAnsi"/>
          <w:kern w:val="2"/>
        </w:rPr>
        <w:t xml:space="preserve"> specjalistyczne) </w:t>
      </w:r>
    </w:p>
    <w:p w14:paraId="6A3D9614" w14:textId="1BF72417" w:rsidR="00481EBA" w:rsidRPr="00746F59" w:rsidRDefault="00481EBA" w:rsidP="006A6CF3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Zorganizowanie i prowadzenie działań doradczych</w:t>
      </w:r>
      <w:r w:rsidR="00D807FE" w:rsidRPr="00746F59">
        <w:rPr>
          <w:rFonts w:asciiTheme="minorHAnsi" w:hAnsiTheme="minorHAnsi" w:cstheme="minorHAnsi"/>
        </w:rPr>
        <w:t xml:space="preserve"> poszkoleniowych</w:t>
      </w:r>
      <w:r w:rsidRPr="00746F59">
        <w:rPr>
          <w:rFonts w:asciiTheme="minorHAnsi" w:hAnsiTheme="minorHAnsi" w:cstheme="minorHAnsi"/>
        </w:rPr>
        <w:t xml:space="preserve"> </w:t>
      </w:r>
      <w:r w:rsidR="00EC567A" w:rsidRPr="00746F59">
        <w:rPr>
          <w:rFonts w:asciiTheme="minorHAnsi" w:hAnsiTheme="minorHAnsi" w:cstheme="minorHAnsi"/>
        </w:rPr>
        <w:t>związan</w:t>
      </w:r>
      <w:r w:rsidR="003D4391" w:rsidRPr="00746F59">
        <w:rPr>
          <w:rFonts w:asciiTheme="minorHAnsi" w:hAnsiTheme="minorHAnsi" w:cstheme="minorHAnsi"/>
        </w:rPr>
        <w:t>ych</w:t>
      </w:r>
      <w:r w:rsidR="00EC567A" w:rsidRPr="00746F59">
        <w:rPr>
          <w:rFonts w:asciiTheme="minorHAnsi" w:hAnsiTheme="minorHAnsi" w:cstheme="minorHAnsi"/>
        </w:rPr>
        <w:t xml:space="preserve"> bezpośrednio z działaniami szkoleniowymi, o których mowa w pkt. 1.b</w:t>
      </w:r>
      <w:r w:rsidR="00D90351" w:rsidRPr="00746F59">
        <w:rPr>
          <w:rFonts w:asciiTheme="minorHAnsi" w:hAnsiTheme="minorHAnsi" w:cstheme="minorHAnsi"/>
        </w:rPr>
        <w:t xml:space="preserve"> (o ile potrzeba ich realizacji wynika z potrzeb rozwojowych uczestników szkoleń)</w:t>
      </w:r>
      <w:r w:rsidR="006C5755" w:rsidRPr="00746F59">
        <w:rPr>
          <w:rFonts w:asciiTheme="minorHAnsi" w:eastAsiaTheme="minorHAnsi" w:hAnsiTheme="minorHAnsi" w:cstheme="minorHAnsi"/>
          <w:kern w:val="2"/>
        </w:rPr>
        <w:t>.</w:t>
      </w:r>
    </w:p>
    <w:p w14:paraId="57B3675D" w14:textId="77777777" w:rsidR="0038035D" w:rsidRPr="00746F59" w:rsidRDefault="002D0017" w:rsidP="006A6CF3">
      <w:pPr>
        <w:rPr>
          <w:rFonts w:cstheme="minorHAnsi"/>
          <w:kern w:val="2"/>
          <w:sz w:val="24"/>
          <w:szCs w:val="24"/>
        </w:rPr>
      </w:pPr>
      <w:r w:rsidRPr="00746F59">
        <w:rPr>
          <w:rFonts w:cstheme="minorHAnsi"/>
          <w:kern w:val="2"/>
          <w:sz w:val="24"/>
          <w:szCs w:val="24"/>
        </w:rPr>
        <w:t>Wszystkie d</w:t>
      </w:r>
      <w:r w:rsidR="0038035D" w:rsidRPr="00746F59">
        <w:rPr>
          <w:rFonts w:cstheme="minorHAnsi"/>
          <w:kern w:val="2"/>
          <w:sz w:val="24"/>
          <w:szCs w:val="24"/>
        </w:rPr>
        <w:t>ziałania zaplanowane do re</w:t>
      </w:r>
      <w:r w:rsidR="00D4580D" w:rsidRPr="00746F59">
        <w:rPr>
          <w:rFonts w:cstheme="minorHAnsi"/>
          <w:kern w:val="2"/>
          <w:sz w:val="24"/>
          <w:szCs w:val="24"/>
        </w:rPr>
        <w:t xml:space="preserve">alizacji w projekcie powinny </w:t>
      </w:r>
      <w:r w:rsidR="00D607E5" w:rsidRPr="00746F59">
        <w:rPr>
          <w:rFonts w:cstheme="minorHAnsi"/>
          <w:kern w:val="2"/>
          <w:sz w:val="24"/>
          <w:szCs w:val="24"/>
        </w:rPr>
        <w:t xml:space="preserve">zostać przedstawione </w:t>
      </w:r>
      <w:r w:rsidR="00D4580D" w:rsidRPr="00746F59">
        <w:rPr>
          <w:rFonts w:cstheme="minorHAnsi"/>
          <w:kern w:val="2"/>
          <w:sz w:val="24"/>
          <w:szCs w:val="24"/>
        </w:rPr>
        <w:t>w sposób umożl</w:t>
      </w:r>
      <w:r w:rsidR="00B673DE" w:rsidRPr="00746F59">
        <w:rPr>
          <w:rFonts w:cstheme="minorHAnsi"/>
          <w:kern w:val="2"/>
          <w:sz w:val="24"/>
          <w:szCs w:val="24"/>
        </w:rPr>
        <w:t>iwiający</w:t>
      </w:r>
      <w:r w:rsidR="00D4580D" w:rsidRPr="00746F59">
        <w:rPr>
          <w:rFonts w:cstheme="minorHAnsi"/>
          <w:kern w:val="2"/>
          <w:sz w:val="24"/>
          <w:szCs w:val="24"/>
        </w:rPr>
        <w:t xml:space="preserve"> identyfikację występujących między nimi zależności.</w:t>
      </w:r>
    </w:p>
    <w:p w14:paraId="18913C6B" w14:textId="1BC3756F" w:rsidR="007A439D" w:rsidRPr="00746F59" w:rsidRDefault="007A439D" w:rsidP="006A6CF3">
      <w:pPr>
        <w:pStyle w:val="Akapitzlist"/>
        <w:numPr>
          <w:ilvl w:val="0"/>
          <w:numId w:val="11"/>
        </w:numPr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  <w:kern w:val="2"/>
        </w:rPr>
      </w:pPr>
      <w:r w:rsidRPr="00746F59">
        <w:rPr>
          <w:rFonts w:asciiTheme="minorHAnsi" w:hAnsiTheme="minorHAnsi" w:cstheme="minorHAnsi"/>
          <w:kern w:val="2"/>
        </w:rPr>
        <w:t>Działania szkoleniowe, o których mowa w pkt. 1.</w:t>
      </w:r>
      <w:r w:rsidR="00654FAB" w:rsidRPr="00746F59">
        <w:rPr>
          <w:rFonts w:asciiTheme="minorHAnsi" w:hAnsiTheme="minorHAnsi" w:cstheme="minorHAnsi"/>
          <w:kern w:val="2"/>
        </w:rPr>
        <w:t>b</w:t>
      </w:r>
      <w:r w:rsidRPr="00746F59">
        <w:rPr>
          <w:rFonts w:asciiTheme="minorHAnsi" w:hAnsiTheme="minorHAnsi" w:cstheme="minorHAnsi"/>
          <w:kern w:val="2"/>
        </w:rPr>
        <w:t xml:space="preserve"> i 1.</w:t>
      </w:r>
      <w:r w:rsidR="00654FAB" w:rsidRPr="00746F59">
        <w:rPr>
          <w:rFonts w:asciiTheme="minorHAnsi" w:hAnsiTheme="minorHAnsi" w:cstheme="minorHAnsi"/>
          <w:kern w:val="2"/>
        </w:rPr>
        <w:t>c</w:t>
      </w:r>
      <w:r w:rsidRPr="00746F59">
        <w:rPr>
          <w:rFonts w:asciiTheme="minorHAnsi" w:hAnsiTheme="minorHAnsi" w:cstheme="minorHAnsi"/>
          <w:kern w:val="2"/>
        </w:rPr>
        <w:t xml:space="preserve"> mają charakter obligatoryjny i muszą zostać przeprowadzone łącznie. Działania doradcze, o których mowa w pkt. 1.</w:t>
      </w:r>
      <w:r w:rsidR="00654FAB" w:rsidRPr="00746F59">
        <w:rPr>
          <w:rFonts w:asciiTheme="minorHAnsi" w:hAnsiTheme="minorHAnsi" w:cstheme="minorHAnsi"/>
          <w:kern w:val="2"/>
        </w:rPr>
        <w:t>d</w:t>
      </w:r>
      <w:r w:rsidRPr="00746F59">
        <w:rPr>
          <w:rFonts w:asciiTheme="minorHAnsi" w:hAnsiTheme="minorHAnsi" w:cstheme="minorHAnsi"/>
          <w:kern w:val="2"/>
        </w:rPr>
        <w:t xml:space="preserve"> mają charakter fakultatywny, a konieczność ich przeprowadzenia wynikać powinna z analizy potrzeb rozwojowych przedsiębiorcy, który ukończył szkolenie i chce pogłębić zagadnienia omawiane w trakcie działań szkoleniowych. </w:t>
      </w:r>
    </w:p>
    <w:p w14:paraId="16C7A25A" w14:textId="2ACC6297" w:rsidR="0039674C" w:rsidRPr="00746F59" w:rsidRDefault="0039674C" w:rsidP="006A6CF3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kern w:val="2"/>
        </w:rPr>
      </w:pPr>
      <w:r w:rsidRPr="00746F59">
        <w:rPr>
          <w:rFonts w:asciiTheme="minorHAnsi" w:hAnsiTheme="minorHAnsi" w:cstheme="minorHAnsi"/>
        </w:rPr>
        <w:t xml:space="preserve">Przedsiębiorcy, którzy zakończyli udział w </w:t>
      </w:r>
      <w:r w:rsidR="001B496C" w:rsidRPr="00746F59">
        <w:rPr>
          <w:rFonts w:asciiTheme="minorHAnsi" w:hAnsiTheme="minorHAnsi" w:cstheme="minorHAnsi"/>
        </w:rPr>
        <w:t xml:space="preserve">szkoleniach mogą skorzystać </w:t>
      </w:r>
      <w:r w:rsidRPr="00746F59">
        <w:rPr>
          <w:rFonts w:asciiTheme="minorHAnsi" w:hAnsiTheme="minorHAnsi" w:cstheme="minorHAnsi"/>
        </w:rPr>
        <w:t>z indywidu</w:t>
      </w:r>
      <w:r w:rsidR="00113F1A" w:rsidRPr="00746F59">
        <w:rPr>
          <w:rFonts w:asciiTheme="minorHAnsi" w:hAnsiTheme="minorHAnsi" w:cstheme="minorHAnsi"/>
        </w:rPr>
        <w:t>a</w:t>
      </w:r>
      <w:r w:rsidRPr="00746F59">
        <w:rPr>
          <w:rFonts w:asciiTheme="minorHAnsi" w:hAnsiTheme="minorHAnsi" w:cstheme="minorHAnsi"/>
        </w:rPr>
        <w:t xml:space="preserve">lnego </w:t>
      </w:r>
      <w:r w:rsidRPr="00746F59">
        <w:rPr>
          <w:rFonts w:asciiTheme="minorHAnsi" w:hAnsiTheme="minorHAnsi" w:cstheme="minorHAnsi"/>
          <w:lang w:eastAsia="pl-PL"/>
        </w:rPr>
        <w:t>doradztw</w:t>
      </w:r>
      <w:r w:rsidR="001B496C" w:rsidRPr="00746F59">
        <w:rPr>
          <w:rFonts w:asciiTheme="minorHAnsi" w:hAnsiTheme="minorHAnsi" w:cstheme="minorHAnsi"/>
          <w:lang w:eastAsia="pl-PL"/>
        </w:rPr>
        <w:t>a</w:t>
      </w:r>
      <w:r w:rsidRPr="00746F59">
        <w:rPr>
          <w:rFonts w:asciiTheme="minorHAnsi" w:hAnsiTheme="minorHAnsi" w:cstheme="minorHAnsi"/>
          <w:lang w:eastAsia="pl-PL"/>
        </w:rPr>
        <w:t xml:space="preserve"> </w:t>
      </w:r>
      <w:r w:rsidR="00EF549C" w:rsidRPr="00746F59">
        <w:rPr>
          <w:rFonts w:asciiTheme="minorHAnsi" w:hAnsiTheme="minorHAnsi" w:cstheme="minorHAnsi"/>
          <w:lang w:eastAsia="pl-PL"/>
        </w:rPr>
        <w:t xml:space="preserve">poszkoleniowego </w:t>
      </w:r>
      <w:r w:rsidRPr="00746F59">
        <w:rPr>
          <w:rFonts w:asciiTheme="minorHAnsi" w:hAnsiTheme="minorHAnsi" w:cstheme="minorHAnsi"/>
          <w:lang w:eastAsia="pl-PL"/>
        </w:rPr>
        <w:t>związane</w:t>
      </w:r>
      <w:r w:rsidR="001B496C" w:rsidRPr="00746F59">
        <w:rPr>
          <w:rFonts w:asciiTheme="minorHAnsi" w:hAnsiTheme="minorHAnsi" w:cstheme="minorHAnsi"/>
          <w:lang w:eastAsia="pl-PL"/>
        </w:rPr>
        <w:t>go</w:t>
      </w:r>
      <w:r w:rsidRPr="00746F59">
        <w:rPr>
          <w:rFonts w:asciiTheme="minorHAnsi" w:hAnsiTheme="minorHAnsi" w:cstheme="minorHAnsi"/>
          <w:lang w:eastAsia="pl-PL"/>
        </w:rPr>
        <w:t xml:space="preserve"> z</w:t>
      </w:r>
      <w:r w:rsidR="00405C69" w:rsidRPr="00746F59">
        <w:rPr>
          <w:rFonts w:asciiTheme="minorHAnsi" w:hAnsiTheme="minorHAnsi" w:cstheme="minorHAnsi"/>
          <w:lang w:eastAsia="pl-PL"/>
        </w:rPr>
        <w:t xml:space="preserve"> planowaniem strategii rozwoju </w:t>
      </w:r>
      <w:r w:rsidR="00AE4ECB" w:rsidRPr="00746F59">
        <w:rPr>
          <w:rFonts w:asciiTheme="minorHAnsi" w:hAnsiTheme="minorHAnsi" w:cstheme="minorHAnsi"/>
          <w:lang w:eastAsia="pl-PL"/>
        </w:rPr>
        <w:t>w związku z komercjalizacją rozwiązań z zakresu</w:t>
      </w:r>
      <w:r w:rsidR="00405C69" w:rsidRPr="00746F59">
        <w:rPr>
          <w:rFonts w:asciiTheme="minorHAnsi" w:hAnsiTheme="minorHAnsi" w:cstheme="minorHAnsi"/>
          <w:lang w:eastAsia="pl-PL"/>
        </w:rPr>
        <w:t xml:space="preserve"> technologi</w:t>
      </w:r>
      <w:r w:rsidR="00AE4ECB" w:rsidRPr="00746F59">
        <w:rPr>
          <w:rFonts w:asciiTheme="minorHAnsi" w:hAnsiTheme="minorHAnsi" w:cstheme="minorHAnsi"/>
          <w:lang w:eastAsia="pl-PL"/>
        </w:rPr>
        <w:t>i</w:t>
      </w:r>
      <w:r w:rsidR="00405C69" w:rsidRPr="00746F59">
        <w:rPr>
          <w:rFonts w:asciiTheme="minorHAnsi" w:hAnsiTheme="minorHAnsi" w:cstheme="minorHAnsi"/>
          <w:lang w:eastAsia="pl-PL"/>
        </w:rPr>
        <w:t xml:space="preserve"> asystując</w:t>
      </w:r>
      <w:r w:rsidR="00AE4ECB" w:rsidRPr="00746F59">
        <w:rPr>
          <w:rFonts w:asciiTheme="minorHAnsi" w:hAnsiTheme="minorHAnsi" w:cstheme="minorHAnsi"/>
          <w:lang w:eastAsia="pl-PL"/>
        </w:rPr>
        <w:t>ych</w:t>
      </w:r>
      <w:r w:rsidR="00405C69" w:rsidRPr="00746F59">
        <w:rPr>
          <w:rFonts w:asciiTheme="minorHAnsi" w:hAnsiTheme="minorHAnsi" w:cstheme="minorHAnsi"/>
          <w:lang w:eastAsia="pl-PL"/>
        </w:rPr>
        <w:t xml:space="preserve"> i kompensacyjn</w:t>
      </w:r>
      <w:r w:rsidR="00AE4ECB" w:rsidRPr="00746F59">
        <w:rPr>
          <w:rFonts w:asciiTheme="minorHAnsi" w:hAnsiTheme="minorHAnsi" w:cstheme="minorHAnsi"/>
          <w:lang w:eastAsia="pl-PL"/>
        </w:rPr>
        <w:t>ych</w:t>
      </w:r>
      <w:r w:rsidR="00000227" w:rsidRPr="00746F59">
        <w:rPr>
          <w:rFonts w:asciiTheme="minorHAnsi" w:hAnsiTheme="minorHAnsi" w:cstheme="minorHAnsi"/>
          <w:lang w:eastAsia="pl-PL"/>
        </w:rPr>
        <w:t xml:space="preserve"> oraz</w:t>
      </w:r>
      <w:r w:rsidR="00DD448D" w:rsidRPr="00746F59">
        <w:rPr>
          <w:rFonts w:asciiTheme="minorHAnsi" w:hAnsiTheme="minorHAnsi" w:cstheme="minorHAnsi"/>
          <w:lang w:eastAsia="pl-PL"/>
        </w:rPr>
        <w:t xml:space="preserve"> projektowani</w:t>
      </w:r>
      <w:r w:rsidR="00AE4ECB" w:rsidRPr="00746F59">
        <w:rPr>
          <w:rFonts w:asciiTheme="minorHAnsi" w:hAnsiTheme="minorHAnsi" w:cstheme="minorHAnsi"/>
          <w:lang w:eastAsia="pl-PL"/>
        </w:rPr>
        <w:t>a</w:t>
      </w:r>
      <w:r w:rsidR="00DD448D" w:rsidRPr="00746F59">
        <w:rPr>
          <w:rFonts w:asciiTheme="minorHAnsi" w:hAnsiTheme="minorHAnsi" w:cstheme="minorHAnsi"/>
          <w:lang w:eastAsia="pl-PL"/>
        </w:rPr>
        <w:t xml:space="preserve"> uniwersalne</w:t>
      </w:r>
      <w:r w:rsidR="00AE4ECB" w:rsidRPr="00746F59">
        <w:rPr>
          <w:rFonts w:asciiTheme="minorHAnsi" w:hAnsiTheme="minorHAnsi" w:cstheme="minorHAnsi"/>
          <w:lang w:eastAsia="pl-PL"/>
        </w:rPr>
        <w:t>go</w:t>
      </w:r>
      <w:r w:rsidRPr="00746F59">
        <w:rPr>
          <w:rFonts w:asciiTheme="minorHAnsi" w:hAnsiTheme="minorHAnsi" w:cstheme="minorHAnsi"/>
          <w:lang w:eastAsia="pl-PL"/>
        </w:rPr>
        <w:t>.</w:t>
      </w:r>
    </w:p>
    <w:p w14:paraId="03AC0322" w14:textId="77777777" w:rsidR="00EE3240" w:rsidRPr="00746F59" w:rsidRDefault="0039674C" w:rsidP="006A6CF3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Beneficjent</w:t>
      </w:r>
      <w:r w:rsidR="00481EBA" w:rsidRPr="00746F59">
        <w:rPr>
          <w:rFonts w:asciiTheme="minorHAnsi" w:hAnsiTheme="minorHAnsi" w:cstheme="minorHAnsi"/>
        </w:rPr>
        <w:t xml:space="preserve"> na etapie wdrażania zobowiązany jest </w:t>
      </w:r>
      <w:r w:rsidRPr="00746F59">
        <w:rPr>
          <w:rFonts w:asciiTheme="minorHAnsi" w:hAnsiTheme="minorHAnsi" w:cstheme="minorHAnsi"/>
        </w:rPr>
        <w:t>zapewnić personel me</w:t>
      </w:r>
      <w:r w:rsidR="00294EA1" w:rsidRPr="00746F59">
        <w:rPr>
          <w:rFonts w:asciiTheme="minorHAnsi" w:hAnsiTheme="minorHAnsi" w:cstheme="minorHAnsi"/>
        </w:rPr>
        <w:t xml:space="preserve">rytoryczny (trenerów/doradców) </w:t>
      </w:r>
      <w:r w:rsidRPr="00746F59">
        <w:rPr>
          <w:rFonts w:asciiTheme="minorHAnsi" w:hAnsiTheme="minorHAnsi" w:cstheme="minorHAnsi"/>
        </w:rPr>
        <w:t xml:space="preserve">posiadający udokumentowane doświadczenie w prowadzeniu </w:t>
      </w:r>
      <w:r w:rsidR="007A439D" w:rsidRPr="00746F59">
        <w:rPr>
          <w:rFonts w:asciiTheme="minorHAnsi" w:hAnsiTheme="minorHAnsi" w:cstheme="minorHAnsi"/>
        </w:rPr>
        <w:t xml:space="preserve">działań szkoleniowych </w:t>
      </w:r>
      <w:r w:rsidRPr="00746F59">
        <w:rPr>
          <w:rFonts w:asciiTheme="minorHAnsi" w:hAnsiTheme="minorHAnsi" w:cstheme="minorHAnsi"/>
        </w:rPr>
        <w:t>lub dorad</w:t>
      </w:r>
      <w:r w:rsidR="007A439D" w:rsidRPr="00746F59">
        <w:rPr>
          <w:rFonts w:asciiTheme="minorHAnsi" w:hAnsiTheme="minorHAnsi" w:cstheme="minorHAnsi"/>
        </w:rPr>
        <w:t>czych</w:t>
      </w:r>
      <w:r w:rsidR="00011830" w:rsidRPr="00746F59">
        <w:rPr>
          <w:rFonts w:asciiTheme="minorHAnsi" w:hAnsiTheme="minorHAnsi" w:cstheme="minorHAnsi"/>
        </w:rPr>
        <w:t xml:space="preserve"> z</w:t>
      </w:r>
      <w:r w:rsidR="007A439D" w:rsidRPr="00746F59">
        <w:rPr>
          <w:rFonts w:asciiTheme="minorHAnsi" w:hAnsiTheme="minorHAnsi" w:cstheme="minorHAnsi"/>
        </w:rPr>
        <w:t xml:space="preserve"> co najmniej jednego z poniższych</w:t>
      </w:r>
      <w:r w:rsidRPr="00746F59">
        <w:rPr>
          <w:rFonts w:asciiTheme="minorHAnsi" w:hAnsiTheme="minorHAnsi" w:cstheme="minorHAnsi"/>
        </w:rPr>
        <w:t xml:space="preserve"> obszar</w:t>
      </w:r>
      <w:r w:rsidR="007A439D" w:rsidRPr="00746F59">
        <w:rPr>
          <w:rFonts w:asciiTheme="minorHAnsi" w:hAnsiTheme="minorHAnsi" w:cstheme="minorHAnsi"/>
        </w:rPr>
        <w:t>ów</w:t>
      </w:r>
      <w:r w:rsidR="00EE3240" w:rsidRPr="00746F59">
        <w:rPr>
          <w:rFonts w:asciiTheme="minorHAnsi" w:hAnsiTheme="minorHAnsi" w:cstheme="minorHAnsi"/>
        </w:rPr>
        <w:t>:</w:t>
      </w:r>
      <w:r w:rsidRPr="00746F59">
        <w:rPr>
          <w:rFonts w:asciiTheme="minorHAnsi" w:hAnsiTheme="minorHAnsi" w:cstheme="minorHAnsi"/>
        </w:rPr>
        <w:t xml:space="preserve"> </w:t>
      </w:r>
    </w:p>
    <w:p w14:paraId="7900D7CF" w14:textId="77777777" w:rsidR="00EE3240" w:rsidRPr="00746F59" w:rsidRDefault="008B032B" w:rsidP="006A6CF3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a</w:t>
      </w:r>
      <w:r w:rsidR="00EE3240" w:rsidRPr="00746F59">
        <w:rPr>
          <w:rFonts w:asciiTheme="minorHAnsi" w:hAnsiTheme="minorHAnsi" w:cstheme="minorHAnsi"/>
        </w:rPr>
        <w:t xml:space="preserve">) </w:t>
      </w:r>
      <w:r w:rsidR="00405C69" w:rsidRPr="00746F59">
        <w:rPr>
          <w:rFonts w:asciiTheme="minorHAnsi" w:hAnsiTheme="minorHAnsi" w:cstheme="minorHAnsi"/>
        </w:rPr>
        <w:t>wrażliwości na niepełnosprawność, savoir-</w:t>
      </w:r>
      <w:proofErr w:type="spellStart"/>
      <w:r w:rsidR="00405C69" w:rsidRPr="00746F59">
        <w:rPr>
          <w:rFonts w:asciiTheme="minorHAnsi" w:hAnsiTheme="minorHAnsi" w:cstheme="minorHAnsi"/>
        </w:rPr>
        <w:t>vivr’u</w:t>
      </w:r>
      <w:proofErr w:type="spellEnd"/>
      <w:r w:rsidR="00405C69" w:rsidRPr="00746F59">
        <w:rPr>
          <w:rFonts w:asciiTheme="minorHAnsi" w:hAnsiTheme="minorHAnsi" w:cstheme="minorHAnsi"/>
        </w:rPr>
        <w:t xml:space="preserve"> wobec osób z niepełnosprawnością</w:t>
      </w:r>
      <w:r w:rsidR="00EE3240" w:rsidRPr="00746F59">
        <w:rPr>
          <w:rFonts w:asciiTheme="minorHAnsi" w:hAnsiTheme="minorHAnsi" w:cstheme="minorHAnsi"/>
        </w:rPr>
        <w:t xml:space="preserve"> lub </w:t>
      </w:r>
      <w:r w:rsidR="00EE3240" w:rsidRPr="00746F59">
        <w:rPr>
          <w:rFonts w:asciiTheme="minorHAnsi" w:eastAsiaTheme="minorHAnsi" w:hAnsiTheme="minorHAnsi" w:cstheme="minorHAnsi"/>
          <w:kern w:val="2"/>
        </w:rPr>
        <w:t>projektowania uniwersalnego</w:t>
      </w:r>
      <w:r w:rsidR="00A03CB8" w:rsidRPr="00746F59">
        <w:rPr>
          <w:rFonts w:asciiTheme="minorHAnsi" w:eastAsiaTheme="minorHAnsi" w:hAnsiTheme="minorHAnsi" w:cstheme="minorHAnsi"/>
          <w:kern w:val="2"/>
        </w:rPr>
        <w:t xml:space="preserve"> lub technologii asystujących i kompensacyjnych</w:t>
      </w:r>
      <w:r w:rsidR="005E5668" w:rsidRPr="00746F59">
        <w:rPr>
          <w:rFonts w:asciiTheme="minorHAnsi" w:eastAsiaTheme="minorHAnsi" w:hAnsiTheme="minorHAnsi" w:cstheme="minorHAnsi"/>
          <w:kern w:val="2"/>
        </w:rPr>
        <w:t>,</w:t>
      </w:r>
    </w:p>
    <w:p w14:paraId="306423B3" w14:textId="77777777" w:rsidR="00EE3240" w:rsidRPr="00746F59" w:rsidRDefault="008B032B" w:rsidP="006A6CF3">
      <w:pPr>
        <w:pStyle w:val="Akapitzlist"/>
        <w:tabs>
          <w:tab w:val="left" w:pos="9780"/>
        </w:tabs>
        <w:spacing w:line="276" w:lineRule="auto"/>
        <w:ind w:left="36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b</w:t>
      </w:r>
      <w:r w:rsidR="00EE3240" w:rsidRPr="00746F59">
        <w:rPr>
          <w:rFonts w:asciiTheme="minorHAnsi" w:hAnsiTheme="minorHAnsi" w:cstheme="minorHAnsi"/>
        </w:rPr>
        <w:t xml:space="preserve">) </w:t>
      </w:r>
      <w:r w:rsidR="003353F8" w:rsidRPr="00746F59">
        <w:rPr>
          <w:rFonts w:asciiTheme="minorHAnsi" w:hAnsiTheme="minorHAnsi" w:cstheme="minorHAnsi"/>
        </w:rPr>
        <w:t>dostępności cyfrowej</w:t>
      </w:r>
      <w:r w:rsidR="005E5668" w:rsidRPr="00746F59">
        <w:rPr>
          <w:rFonts w:asciiTheme="minorHAnsi" w:hAnsiTheme="minorHAnsi" w:cstheme="minorHAnsi"/>
        </w:rPr>
        <w:t>,</w:t>
      </w:r>
      <w:r w:rsidR="007A439D" w:rsidRPr="00746F59">
        <w:rPr>
          <w:rFonts w:asciiTheme="minorHAnsi" w:hAnsiTheme="minorHAnsi" w:cstheme="minorHAnsi"/>
        </w:rPr>
        <w:tab/>
      </w:r>
    </w:p>
    <w:p w14:paraId="0CBA5B7A" w14:textId="77777777" w:rsidR="00DD448D" w:rsidRPr="00746F59" w:rsidRDefault="008B032B" w:rsidP="006A6CF3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c</w:t>
      </w:r>
      <w:r w:rsidR="00EE3240" w:rsidRPr="00746F59">
        <w:rPr>
          <w:rFonts w:asciiTheme="minorHAnsi" w:hAnsiTheme="minorHAnsi" w:cstheme="minorHAnsi"/>
        </w:rPr>
        <w:t xml:space="preserve">) </w:t>
      </w:r>
      <w:r w:rsidR="00EE3240" w:rsidRPr="00746F59">
        <w:rPr>
          <w:rFonts w:asciiTheme="minorHAnsi" w:eastAsiaTheme="minorHAnsi" w:hAnsiTheme="minorHAnsi" w:cstheme="minorHAnsi"/>
          <w:kern w:val="2"/>
        </w:rPr>
        <w:t>wdrażania produktów i usług na rynek</w:t>
      </w:r>
      <w:r w:rsidR="00BF2CB5" w:rsidRPr="00746F59">
        <w:rPr>
          <w:rFonts w:asciiTheme="minorHAnsi" w:eastAsiaTheme="minorHAnsi" w:hAnsiTheme="minorHAnsi" w:cstheme="minorHAnsi"/>
          <w:kern w:val="2"/>
        </w:rPr>
        <w:t xml:space="preserve"> konsumencki</w:t>
      </w:r>
      <w:r w:rsidR="00794107" w:rsidRPr="00746F59">
        <w:rPr>
          <w:rFonts w:asciiTheme="minorHAnsi" w:eastAsiaTheme="minorHAnsi" w:hAnsiTheme="minorHAnsi" w:cstheme="minorHAnsi"/>
          <w:kern w:val="2"/>
        </w:rPr>
        <w:t>.</w:t>
      </w:r>
    </w:p>
    <w:p w14:paraId="64541BCE" w14:textId="77777777" w:rsidR="0039674C" w:rsidRPr="00746F59" w:rsidRDefault="00DD448D" w:rsidP="0089236E">
      <w:pPr>
        <w:pStyle w:val="Akapitzlist"/>
        <w:numPr>
          <w:ilvl w:val="0"/>
          <w:numId w:val="11"/>
        </w:numPr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Beneficjent zobowiązany jest </w:t>
      </w:r>
      <w:r w:rsidR="001B496C" w:rsidRPr="00746F59">
        <w:rPr>
          <w:rFonts w:asciiTheme="minorHAnsi" w:hAnsiTheme="minorHAnsi" w:cstheme="minorHAnsi"/>
        </w:rPr>
        <w:t>przedstawić do akceptacji PARP życiorys zawodowy trenera/doradcy wraz z dokumentami potwierdzającymi doświadczenie przed przystąpieniem poszczególnych osób do wykonywania działań projektowych</w:t>
      </w:r>
      <w:r w:rsidR="0039674C" w:rsidRPr="00746F59">
        <w:rPr>
          <w:rFonts w:asciiTheme="minorHAnsi" w:hAnsiTheme="minorHAnsi" w:cstheme="minorHAnsi"/>
        </w:rPr>
        <w:t>.</w:t>
      </w:r>
    </w:p>
    <w:p w14:paraId="09BB886E" w14:textId="347CF4D9" w:rsidR="00B4342D" w:rsidRPr="00746F59" w:rsidRDefault="00DD448D" w:rsidP="0089236E">
      <w:pPr>
        <w:pStyle w:val="Akapitzlist"/>
        <w:spacing w:before="240" w:line="276" w:lineRule="auto"/>
        <w:ind w:left="0"/>
        <w:contextualSpacing w:val="0"/>
        <w:rPr>
          <w:rFonts w:asciiTheme="minorHAnsi" w:eastAsiaTheme="minorHAnsi" w:hAnsiTheme="minorHAnsi" w:cstheme="minorHAnsi"/>
          <w:kern w:val="2"/>
        </w:rPr>
      </w:pPr>
      <w:r w:rsidRPr="00746F59">
        <w:rPr>
          <w:rFonts w:asciiTheme="minorHAnsi" w:hAnsiTheme="minorHAnsi" w:cstheme="minorHAnsi"/>
        </w:rPr>
        <w:t>6</w:t>
      </w:r>
      <w:r w:rsidR="00A60FB6" w:rsidRPr="00746F59">
        <w:rPr>
          <w:rFonts w:asciiTheme="minorHAnsi" w:hAnsiTheme="minorHAnsi" w:cstheme="minorHAnsi"/>
        </w:rPr>
        <w:t>)</w:t>
      </w:r>
      <w:r w:rsidRPr="00746F59">
        <w:rPr>
          <w:rFonts w:asciiTheme="minorHAnsi" w:hAnsiTheme="minorHAnsi" w:cstheme="minorHAnsi"/>
        </w:rPr>
        <w:t xml:space="preserve"> </w:t>
      </w:r>
      <w:r w:rsidR="00376886" w:rsidRPr="00746F59">
        <w:rPr>
          <w:rFonts w:asciiTheme="minorHAnsi" w:hAnsiTheme="minorHAnsi" w:cstheme="minorHAnsi"/>
        </w:rPr>
        <w:t>T</w:t>
      </w:r>
      <w:r w:rsidR="00481EBA" w:rsidRPr="00746F59">
        <w:rPr>
          <w:rFonts w:asciiTheme="minorHAnsi" w:hAnsiTheme="minorHAnsi" w:cstheme="minorHAnsi"/>
        </w:rPr>
        <w:t>rener</w:t>
      </w:r>
      <w:r w:rsidR="00C5677A" w:rsidRPr="00746F59">
        <w:rPr>
          <w:rFonts w:asciiTheme="minorHAnsi" w:hAnsiTheme="minorHAnsi" w:cstheme="minorHAnsi"/>
        </w:rPr>
        <w:t>zy z poszczególnych obszarów wymienionych w punkcie 4</w:t>
      </w:r>
      <w:r w:rsidR="007A439D" w:rsidRPr="00746F59">
        <w:rPr>
          <w:rFonts w:asciiTheme="minorHAnsi" w:hAnsiTheme="minorHAnsi" w:cstheme="minorHAnsi"/>
        </w:rPr>
        <w:t>.</w:t>
      </w:r>
      <w:r w:rsidR="008B7A3D" w:rsidRPr="00746F59">
        <w:rPr>
          <w:rFonts w:asciiTheme="minorHAnsi" w:hAnsiTheme="minorHAnsi" w:cstheme="minorHAnsi"/>
        </w:rPr>
        <w:t>a</w:t>
      </w:r>
      <w:r w:rsidR="00376886" w:rsidRPr="00746F59">
        <w:rPr>
          <w:rFonts w:asciiTheme="minorHAnsi" w:hAnsiTheme="minorHAnsi" w:cstheme="minorHAnsi"/>
        </w:rPr>
        <w:t xml:space="preserve"> mus</w:t>
      </w:r>
      <w:r w:rsidR="00C5677A" w:rsidRPr="00746F59">
        <w:rPr>
          <w:rFonts w:asciiTheme="minorHAnsi" w:hAnsiTheme="minorHAnsi" w:cstheme="minorHAnsi"/>
        </w:rPr>
        <w:t>zą</w:t>
      </w:r>
      <w:r w:rsidR="00376886" w:rsidRPr="00746F59">
        <w:rPr>
          <w:rFonts w:asciiTheme="minorHAnsi" w:hAnsiTheme="minorHAnsi" w:cstheme="minorHAnsi"/>
        </w:rPr>
        <w:t xml:space="preserve"> wykazać się </w:t>
      </w:r>
      <w:r w:rsidR="001B496C" w:rsidRPr="00746F59">
        <w:rPr>
          <w:rFonts w:asciiTheme="minorHAnsi" w:hAnsiTheme="minorHAnsi" w:cstheme="minorHAnsi"/>
        </w:rPr>
        <w:t>doświadczenie</w:t>
      </w:r>
      <w:r w:rsidR="00376886" w:rsidRPr="00746F59">
        <w:rPr>
          <w:rFonts w:asciiTheme="minorHAnsi" w:hAnsiTheme="minorHAnsi" w:cstheme="minorHAnsi"/>
        </w:rPr>
        <w:t>m</w:t>
      </w:r>
      <w:r w:rsidR="001B496C" w:rsidRPr="00746F59">
        <w:rPr>
          <w:rFonts w:asciiTheme="minorHAnsi" w:hAnsiTheme="minorHAnsi" w:cstheme="minorHAnsi"/>
        </w:rPr>
        <w:t xml:space="preserve"> </w:t>
      </w:r>
      <w:r w:rsidR="00376886" w:rsidRPr="00746F59">
        <w:rPr>
          <w:rFonts w:asciiTheme="minorHAnsi" w:hAnsiTheme="minorHAnsi" w:cstheme="minorHAnsi"/>
        </w:rPr>
        <w:t xml:space="preserve">wypracowanych </w:t>
      </w:r>
      <w:r w:rsidR="0023003A" w:rsidRPr="00746F59">
        <w:rPr>
          <w:rFonts w:asciiTheme="minorHAnsi" w:hAnsiTheme="minorHAnsi" w:cstheme="minorHAnsi"/>
        </w:rPr>
        <w:t>180 godzin</w:t>
      </w:r>
      <w:r w:rsidR="00376886" w:rsidRPr="00746F59">
        <w:rPr>
          <w:rFonts w:asciiTheme="minorHAnsi" w:hAnsiTheme="minorHAnsi" w:cstheme="minorHAnsi"/>
        </w:rPr>
        <w:t xml:space="preserve"> szkoleniowych w okresie 3 lat przed terminem złożenia </w:t>
      </w:r>
      <w:r w:rsidR="00445588" w:rsidRPr="00746F59">
        <w:rPr>
          <w:rFonts w:asciiTheme="minorHAnsi" w:hAnsiTheme="minorHAnsi" w:cstheme="minorHAnsi"/>
        </w:rPr>
        <w:t>życiorysów zawodowych do akceptacji przez PARP</w:t>
      </w:r>
      <w:r w:rsidR="00C5677A" w:rsidRPr="00746F59">
        <w:rPr>
          <w:rFonts w:asciiTheme="minorHAnsi" w:hAnsiTheme="minorHAnsi" w:cstheme="minorHAnsi"/>
        </w:rPr>
        <w:t>.</w:t>
      </w:r>
      <w:r w:rsidR="00EE3240" w:rsidRPr="00746F59">
        <w:rPr>
          <w:rFonts w:asciiTheme="minorHAnsi" w:eastAsiaTheme="minorHAnsi" w:hAnsiTheme="minorHAnsi" w:cstheme="minorHAnsi"/>
          <w:kern w:val="2"/>
        </w:rPr>
        <w:t xml:space="preserve"> </w:t>
      </w:r>
    </w:p>
    <w:p w14:paraId="7A6D8839" w14:textId="38C9F449" w:rsidR="008B7A3D" w:rsidRPr="00746F59" w:rsidRDefault="008B7A3D" w:rsidP="0089236E">
      <w:pPr>
        <w:pStyle w:val="Akapitzlist"/>
        <w:spacing w:before="240" w:line="276" w:lineRule="auto"/>
        <w:ind w:left="0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eastAsiaTheme="minorHAnsi" w:hAnsiTheme="minorHAnsi" w:cstheme="minorHAnsi"/>
          <w:kern w:val="2"/>
        </w:rPr>
        <w:t xml:space="preserve">7) Trenerzy </w:t>
      </w:r>
      <w:r w:rsidRPr="00746F59">
        <w:rPr>
          <w:rFonts w:asciiTheme="minorHAnsi" w:hAnsiTheme="minorHAnsi" w:cstheme="minorHAnsi"/>
        </w:rPr>
        <w:t>z poszczególnych obszarów wymienionych w punkcie 4</w:t>
      </w:r>
      <w:r w:rsidR="007A439D" w:rsidRPr="00746F59">
        <w:rPr>
          <w:rFonts w:asciiTheme="minorHAnsi" w:hAnsiTheme="minorHAnsi" w:cstheme="minorHAnsi"/>
        </w:rPr>
        <w:t>.</w:t>
      </w:r>
      <w:r w:rsidRPr="00746F59">
        <w:rPr>
          <w:rFonts w:asciiTheme="minorHAnsi" w:hAnsiTheme="minorHAnsi" w:cstheme="minorHAnsi"/>
        </w:rPr>
        <w:t>b</w:t>
      </w:r>
      <w:r w:rsidR="007A439D" w:rsidRPr="00746F59">
        <w:rPr>
          <w:rFonts w:asciiTheme="minorHAnsi" w:hAnsiTheme="minorHAnsi" w:cstheme="minorHAnsi"/>
        </w:rPr>
        <w:t xml:space="preserve"> i 4.</w:t>
      </w:r>
      <w:r w:rsidRPr="00746F59">
        <w:rPr>
          <w:rFonts w:asciiTheme="minorHAnsi" w:hAnsiTheme="minorHAnsi" w:cstheme="minorHAnsi"/>
        </w:rPr>
        <w:t xml:space="preserve">c muszą wykazać się doświadczeniem wypracowanych 180 godzin szkoleniowych lub doradczych w okresie 3 lat przed terminem złożenia </w:t>
      </w:r>
      <w:r w:rsidR="00445588" w:rsidRPr="00746F59">
        <w:rPr>
          <w:rFonts w:asciiTheme="minorHAnsi" w:hAnsiTheme="minorHAnsi" w:cstheme="minorHAnsi"/>
        </w:rPr>
        <w:t>życiorysów zawodowych do akceptacji przez PARP</w:t>
      </w:r>
      <w:r w:rsidRPr="00746F59">
        <w:rPr>
          <w:rFonts w:asciiTheme="minorHAnsi" w:hAnsiTheme="minorHAnsi" w:cstheme="minorHAnsi"/>
        </w:rPr>
        <w:t>.</w:t>
      </w:r>
    </w:p>
    <w:p w14:paraId="4C6FF77F" w14:textId="4B97740E" w:rsidR="00B952A3" w:rsidRPr="006A6CF3" w:rsidRDefault="008B7A3D" w:rsidP="0089236E">
      <w:pPr>
        <w:pStyle w:val="Akapitzlist"/>
        <w:spacing w:before="240" w:after="240" w:line="276" w:lineRule="auto"/>
        <w:ind w:left="0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8) </w:t>
      </w:r>
      <w:r w:rsidR="00376886" w:rsidRPr="00746F59">
        <w:rPr>
          <w:rFonts w:asciiTheme="minorHAnsi" w:hAnsiTheme="minorHAnsi" w:cstheme="minorHAnsi"/>
        </w:rPr>
        <w:t>D</w:t>
      </w:r>
      <w:r w:rsidR="00481EBA" w:rsidRPr="00746F59">
        <w:rPr>
          <w:rFonts w:asciiTheme="minorHAnsi" w:hAnsiTheme="minorHAnsi" w:cstheme="minorHAnsi"/>
        </w:rPr>
        <w:t>oradc</w:t>
      </w:r>
      <w:r w:rsidR="00C5677A" w:rsidRPr="00746F59">
        <w:rPr>
          <w:rFonts w:asciiTheme="minorHAnsi" w:hAnsiTheme="minorHAnsi" w:cstheme="minorHAnsi"/>
        </w:rPr>
        <w:t>y</w:t>
      </w:r>
      <w:r w:rsidR="00481EBA" w:rsidRPr="00746F59">
        <w:rPr>
          <w:rFonts w:asciiTheme="minorHAnsi" w:hAnsiTheme="minorHAnsi" w:cstheme="minorHAnsi"/>
        </w:rPr>
        <w:t xml:space="preserve"> </w:t>
      </w:r>
      <w:r w:rsidR="00C5677A" w:rsidRPr="00746F59">
        <w:rPr>
          <w:rFonts w:asciiTheme="minorHAnsi" w:hAnsiTheme="minorHAnsi" w:cstheme="minorHAnsi"/>
        </w:rPr>
        <w:t xml:space="preserve">z poszczególnych obszarów wymienionych w punkcie 4 </w:t>
      </w:r>
      <w:r w:rsidR="00376886" w:rsidRPr="00746F59">
        <w:rPr>
          <w:rFonts w:asciiTheme="minorHAnsi" w:hAnsiTheme="minorHAnsi" w:cstheme="minorHAnsi"/>
        </w:rPr>
        <w:t>mus</w:t>
      </w:r>
      <w:r w:rsidR="00C5677A" w:rsidRPr="00746F59">
        <w:rPr>
          <w:rFonts w:asciiTheme="minorHAnsi" w:hAnsiTheme="minorHAnsi" w:cstheme="minorHAnsi"/>
        </w:rPr>
        <w:t>zą</w:t>
      </w:r>
      <w:r w:rsidR="00376886" w:rsidRPr="00746F59">
        <w:rPr>
          <w:rFonts w:asciiTheme="minorHAnsi" w:hAnsiTheme="minorHAnsi" w:cstheme="minorHAnsi"/>
        </w:rPr>
        <w:t xml:space="preserve"> wykazać się</w:t>
      </w:r>
      <w:r w:rsidR="00AD182F" w:rsidRPr="00746F59">
        <w:rPr>
          <w:rFonts w:asciiTheme="minorHAnsi" w:hAnsiTheme="minorHAnsi" w:cstheme="minorHAnsi"/>
        </w:rPr>
        <w:t xml:space="preserve"> udokumentowanym</w:t>
      </w:r>
      <w:r w:rsidR="00376886" w:rsidRPr="00746F59">
        <w:rPr>
          <w:rFonts w:asciiTheme="minorHAnsi" w:hAnsiTheme="minorHAnsi" w:cstheme="minorHAnsi"/>
        </w:rPr>
        <w:t xml:space="preserve"> doświadczeniem </w:t>
      </w:r>
      <w:r w:rsidR="00B952A3" w:rsidRPr="00746F59">
        <w:rPr>
          <w:rFonts w:asciiTheme="minorHAnsi" w:hAnsiTheme="minorHAnsi" w:cstheme="minorHAnsi"/>
        </w:rPr>
        <w:t>wypracowanych</w:t>
      </w:r>
      <w:r w:rsidR="00376886" w:rsidRPr="00746F59">
        <w:rPr>
          <w:rFonts w:asciiTheme="minorHAnsi" w:hAnsiTheme="minorHAnsi" w:cstheme="minorHAnsi"/>
        </w:rPr>
        <w:t xml:space="preserve"> </w:t>
      </w:r>
      <w:r w:rsidR="0023003A" w:rsidRPr="00746F59">
        <w:rPr>
          <w:rFonts w:asciiTheme="minorHAnsi" w:hAnsiTheme="minorHAnsi" w:cstheme="minorHAnsi"/>
        </w:rPr>
        <w:t>180</w:t>
      </w:r>
      <w:r w:rsidR="0023003A" w:rsidRPr="00746F59">
        <w:rPr>
          <w:rFonts w:asciiTheme="minorHAnsi" w:hAnsiTheme="minorHAnsi" w:cstheme="minorHAnsi"/>
          <w:b/>
        </w:rPr>
        <w:t xml:space="preserve"> </w:t>
      </w:r>
      <w:r w:rsidR="0023003A" w:rsidRPr="00746F59">
        <w:rPr>
          <w:rFonts w:asciiTheme="minorHAnsi" w:hAnsiTheme="minorHAnsi" w:cstheme="minorHAnsi"/>
        </w:rPr>
        <w:t>godzin</w:t>
      </w:r>
      <w:r w:rsidR="00376886" w:rsidRPr="00746F59">
        <w:rPr>
          <w:rFonts w:asciiTheme="minorHAnsi" w:hAnsiTheme="minorHAnsi" w:cstheme="minorHAnsi"/>
        </w:rPr>
        <w:t xml:space="preserve"> doradczych w okresie 3 lat przed terminem złożenia </w:t>
      </w:r>
      <w:r w:rsidR="00445588" w:rsidRPr="00746F59">
        <w:rPr>
          <w:rFonts w:asciiTheme="minorHAnsi" w:hAnsiTheme="minorHAnsi" w:cstheme="minorHAnsi"/>
        </w:rPr>
        <w:t>życiorysów zawodowych do akceptacji przez PARP</w:t>
      </w:r>
      <w:r w:rsidR="00376886" w:rsidRPr="00746F59">
        <w:rPr>
          <w:rFonts w:asciiTheme="minorHAnsi" w:hAnsiTheme="minorHAnsi" w:cstheme="minorHAnsi"/>
        </w:rPr>
        <w:t>.</w:t>
      </w:r>
    </w:p>
    <w:p w14:paraId="285CA9E4" w14:textId="4216D2D8" w:rsidR="0039674C" w:rsidRPr="006A6CF3" w:rsidRDefault="00F91883" w:rsidP="006A6CF3">
      <w:pPr>
        <w:pStyle w:val="Akapitzlist"/>
        <w:numPr>
          <w:ilvl w:val="0"/>
          <w:numId w:val="9"/>
        </w:numPr>
        <w:spacing w:before="480" w:after="240" w:line="276" w:lineRule="auto"/>
        <w:ind w:left="357" w:hanging="357"/>
        <w:contextualSpacing w:val="0"/>
        <w:rPr>
          <w:rFonts w:asciiTheme="minorHAnsi" w:hAnsiTheme="minorHAnsi" w:cstheme="minorHAnsi"/>
          <w:b/>
          <w:lang w:eastAsia="pl-PL"/>
        </w:rPr>
      </w:pPr>
      <w:r w:rsidRPr="00746F59">
        <w:rPr>
          <w:rFonts w:asciiTheme="minorHAnsi" w:hAnsiTheme="minorHAnsi" w:cstheme="minorHAnsi"/>
          <w:b/>
          <w:lang w:eastAsia="pl-PL"/>
        </w:rPr>
        <w:t>Identyfikacja i rekrutacja uczestników projektu</w:t>
      </w:r>
    </w:p>
    <w:p w14:paraId="05EE4A33" w14:textId="2BC3DCC8" w:rsidR="00B4342D" w:rsidRPr="00746F59" w:rsidRDefault="00E8297E" w:rsidP="006A6CF3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Uczestnikami projektu będą przedsiębiorcy (i ich pracownicy)</w:t>
      </w:r>
      <w:r w:rsidR="007A36CB" w:rsidRPr="00746F59">
        <w:rPr>
          <w:rFonts w:asciiTheme="minorHAnsi" w:hAnsiTheme="minorHAnsi" w:cstheme="minorHAnsi"/>
        </w:rPr>
        <w:t xml:space="preserve"> </w:t>
      </w:r>
      <w:r w:rsidRPr="00746F59">
        <w:rPr>
          <w:rFonts w:asciiTheme="minorHAnsi" w:hAnsiTheme="minorHAnsi" w:cstheme="minorHAnsi"/>
        </w:rPr>
        <w:t xml:space="preserve">zainteresowani </w:t>
      </w:r>
      <w:r w:rsidR="005F593A" w:rsidRPr="00746F59">
        <w:rPr>
          <w:rFonts w:asciiTheme="minorHAnsi" w:hAnsiTheme="minorHAnsi" w:cstheme="minorHAnsi"/>
        </w:rPr>
        <w:t>planowaniem strategii rozwoju w oparciu o technologie asystujące i kompensacyjne</w:t>
      </w:r>
      <w:r w:rsidR="00C851D1" w:rsidRPr="00746F59">
        <w:rPr>
          <w:rFonts w:asciiTheme="minorHAnsi" w:hAnsiTheme="minorHAnsi" w:cstheme="minorHAnsi"/>
        </w:rPr>
        <w:t xml:space="preserve"> lub projektowanie uniwersalne</w:t>
      </w:r>
      <w:r w:rsidRPr="00746F59">
        <w:rPr>
          <w:rFonts w:asciiTheme="minorHAnsi" w:hAnsiTheme="minorHAnsi" w:cstheme="minorHAnsi"/>
        </w:rPr>
        <w:t>.</w:t>
      </w:r>
      <w:r w:rsidR="001442CD" w:rsidRPr="00746F59">
        <w:rPr>
          <w:rFonts w:asciiTheme="minorHAnsi" w:hAnsiTheme="minorHAnsi" w:cstheme="minorHAnsi"/>
        </w:rPr>
        <w:t xml:space="preserve"> </w:t>
      </w:r>
      <w:r w:rsidR="00B07A48" w:rsidRPr="00B07A48">
        <w:rPr>
          <w:rFonts w:asciiTheme="minorHAnsi" w:hAnsiTheme="minorHAnsi" w:cstheme="minorHAnsi"/>
        </w:rPr>
        <w:t>Do udziału w projekcie możliwe będzie zakwalifikowane jedynie tych pracowników, którzy nie byli objęci wsparciem w ramach projektów dofinansowanych w konkursu „Dostępność szansą na rozwój”.</w:t>
      </w:r>
    </w:p>
    <w:p w14:paraId="21A14D1D" w14:textId="706A97B7" w:rsidR="00F91883" w:rsidRPr="00746F59" w:rsidRDefault="002E1474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Do udziału w projekcie przedsiębiorca będzie mógł delegować pra</w:t>
      </w:r>
      <w:r w:rsidR="00432DBE" w:rsidRPr="00746F59">
        <w:rPr>
          <w:rFonts w:asciiTheme="minorHAnsi" w:hAnsiTheme="minorHAnsi" w:cstheme="minorHAnsi"/>
        </w:rPr>
        <w:t>co</w:t>
      </w:r>
      <w:r w:rsidRPr="00746F59">
        <w:rPr>
          <w:rFonts w:asciiTheme="minorHAnsi" w:hAnsiTheme="minorHAnsi" w:cstheme="minorHAnsi"/>
        </w:rPr>
        <w:t>wnika, który na dzień przystąpienia do projektu jest zatrudniony w przedsiębiorstwie. Przez pracownika należy rozumieć osobę, o której mowa w art. 3 ust. 3 ustawy z dnia 9 listopada 2000 r. o utworzeniu Polskiej Agencji Rozwoju Przedsiębiorczości wykonującą pracę na rzecz przedsiębiorcy.</w:t>
      </w:r>
      <w:r w:rsidR="001C2C03" w:rsidRPr="00746F59">
        <w:rPr>
          <w:rFonts w:asciiTheme="minorHAnsi" w:hAnsiTheme="minorHAnsi" w:cstheme="minorHAnsi"/>
        </w:rPr>
        <w:t xml:space="preserve"> </w:t>
      </w:r>
    </w:p>
    <w:p w14:paraId="5A7595E3" w14:textId="77777777" w:rsidR="00B82505" w:rsidRDefault="00F91883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W procesie rekrutacji należy 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</w:t>
      </w:r>
      <w:r w:rsidRPr="00746F59">
        <w:rPr>
          <w:rFonts w:cstheme="minorHAnsi"/>
        </w:rPr>
        <w:t xml:space="preserve">orcy i jego </w:t>
      </w:r>
      <w:r w:rsidRPr="00656BBB">
        <w:rPr>
          <w:rFonts w:asciiTheme="minorHAnsi" w:hAnsiTheme="minorHAnsi" w:cstheme="minorHAnsi"/>
        </w:rPr>
        <w:t>pracowników w projekcie</w:t>
      </w:r>
      <w:r w:rsidRPr="00746F59">
        <w:rPr>
          <w:rFonts w:cstheme="minorHAnsi"/>
        </w:rPr>
        <w:t>.</w:t>
      </w:r>
      <w:r w:rsidR="002F15C1" w:rsidRPr="00746F59">
        <w:t xml:space="preserve"> </w:t>
      </w:r>
      <w:r w:rsidR="002F15C1" w:rsidRPr="00746F59">
        <w:rPr>
          <w:rFonts w:asciiTheme="minorHAnsi" w:hAnsiTheme="minorHAnsi" w:cstheme="minorHAnsi"/>
        </w:rPr>
        <w:t>Beneficjent powinien zapewnić mechanizmy gwarantujące prawidłową rekrutację grupy docelowej</w:t>
      </w:r>
      <w:r w:rsidR="00611BC4">
        <w:rPr>
          <w:rFonts w:asciiTheme="minorHAnsi" w:hAnsiTheme="minorHAnsi" w:cstheme="minorHAnsi"/>
        </w:rPr>
        <w:t xml:space="preserve">, zgodnie ze </w:t>
      </w:r>
      <w:r w:rsidR="00611BC4" w:rsidRPr="00611BC4">
        <w:rPr>
          <w:rFonts w:asciiTheme="minorHAnsi" w:hAnsiTheme="minorHAnsi" w:cstheme="minorHAnsi"/>
        </w:rPr>
        <w:t>Szczegółowy</w:t>
      </w:r>
      <w:r w:rsidR="00611BC4">
        <w:rPr>
          <w:rFonts w:asciiTheme="minorHAnsi" w:hAnsiTheme="minorHAnsi" w:cstheme="minorHAnsi"/>
        </w:rPr>
        <w:t>m</w:t>
      </w:r>
      <w:r w:rsidR="00611BC4" w:rsidRPr="00611BC4">
        <w:rPr>
          <w:rFonts w:asciiTheme="minorHAnsi" w:hAnsiTheme="minorHAnsi" w:cstheme="minorHAnsi"/>
        </w:rPr>
        <w:t xml:space="preserve"> Opis</w:t>
      </w:r>
      <w:r w:rsidR="00611BC4">
        <w:rPr>
          <w:rFonts w:asciiTheme="minorHAnsi" w:hAnsiTheme="minorHAnsi" w:cstheme="minorHAnsi"/>
        </w:rPr>
        <w:t>em</w:t>
      </w:r>
      <w:r w:rsidR="00611BC4" w:rsidRPr="00611BC4">
        <w:rPr>
          <w:rFonts w:asciiTheme="minorHAnsi" w:hAnsiTheme="minorHAnsi" w:cstheme="minorHAnsi"/>
        </w:rPr>
        <w:t xml:space="preserve"> Osi Priorytetowych Programu Operacyjnego Wiedza Edukacja Rozwój 2014-2020</w:t>
      </w:r>
      <w:r w:rsidR="002F15C1" w:rsidRPr="00746F59">
        <w:rPr>
          <w:rFonts w:asciiTheme="minorHAnsi" w:hAnsiTheme="minorHAnsi" w:cstheme="minorHAnsi"/>
        </w:rPr>
        <w:t>.</w:t>
      </w:r>
      <w:r w:rsidR="00A4266A" w:rsidRPr="00746F59">
        <w:rPr>
          <w:rFonts w:asciiTheme="minorHAnsi" w:hAnsiTheme="minorHAnsi" w:cstheme="minorHAnsi"/>
        </w:rPr>
        <w:t xml:space="preserve"> </w:t>
      </w:r>
    </w:p>
    <w:p w14:paraId="69204EC7" w14:textId="6C040286" w:rsidR="00D46319" w:rsidRPr="00746F59" w:rsidRDefault="00CD0748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Identyfikacja i rekrutacja przedsiębiorców i ich pracowników do projektu powinna odbywać się w oparciu o konkretnie zdefiniowane kryteria doboru zarówno przedsiębiorców, jak i ich pracowników.</w:t>
      </w:r>
      <w:r w:rsidR="00021186" w:rsidRPr="00746F59">
        <w:rPr>
          <w:rFonts w:asciiTheme="minorHAnsi" w:hAnsiTheme="minorHAnsi" w:cstheme="minorHAnsi"/>
        </w:rPr>
        <w:t xml:space="preserve"> </w:t>
      </w:r>
      <w:r w:rsidR="00F91883" w:rsidRPr="00746F59">
        <w:rPr>
          <w:rFonts w:asciiTheme="minorHAnsi" w:hAnsiTheme="minorHAnsi" w:cstheme="minorHAnsi"/>
        </w:rPr>
        <w:t xml:space="preserve">Wybór zastosowanych przez </w:t>
      </w:r>
      <w:r w:rsidR="00FE5E78" w:rsidRPr="00746F59">
        <w:rPr>
          <w:rFonts w:asciiTheme="minorHAnsi" w:hAnsiTheme="minorHAnsi" w:cstheme="minorHAnsi"/>
        </w:rPr>
        <w:t>Beneficjenta</w:t>
      </w:r>
      <w:r w:rsidR="00F91883" w:rsidRPr="00746F59">
        <w:rPr>
          <w:rFonts w:asciiTheme="minorHAnsi" w:hAnsiTheme="minorHAnsi" w:cstheme="minorHAnsi"/>
        </w:rPr>
        <w:t xml:space="preserve"> kryteriów powinien zostać uzasadniony we wniosku o dofina</w:t>
      </w:r>
      <w:r w:rsidR="005F593A" w:rsidRPr="00746F59">
        <w:rPr>
          <w:rFonts w:asciiTheme="minorHAnsi" w:hAnsiTheme="minorHAnsi" w:cstheme="minorHAnsi"/>
        </w:rPr>
        <w:t>n</w:t>
      </w:r>
      <w:r w:rsidR="00F91883" w:rsidRPr="00746F59">
        <w:rPr>
          <w:rFonts w:asciiTheme="minorHAnsi" w:hAnsiTheme="minorHAnsi" w:cstheme="minorHAnsi"/>
        </w:rPr>
        <w:t xml:space="preserve">sowanie. </w:t>
      </w:r>
      <w:r w:rsidR="00A4266A" w:rsidRPr="00746F59">
        <w:rPr>
          <w:rFonts w:asciiTheme="minorHAnsi" w:hAnsiTheme="minorHAnsi" w:cstheme="minorHAnsi"/>
        </w:rPr>
        <w:t xml:space="preserve">Kryteria powinny uwzględniać </w:t>
      </w:r>
      <w:r w:rsidR="00021186" w:rsidRPr="00746F59">
        <w:rPr>
          <w:rFonts w:asciiTheme="minorHAnsi" w:hAnsiTheme="minorHAnsi" w:cstheme="minorHAnsi"/>
        </w:rPr>
        <w:t>przyjęte przez Beneficjenta założenia projektowe.</w:t>
      </w:r>
    </w:p>
    <w:p w14:paraId="177B0954" w14:textId="0B9A4094" w:rsidR="00F91883" w:rsidRPr="00746F59" w:rsidRDefault="00D46319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</w:t>
      </w:r>
      <w:r w:rsidR="00F91883" w:rsidRPr="00746F59">
        <w:rPr>
          <w:rFonts w:asciiTheme="minorHAnsi" w:hAnsiTheme="minorHAnsi" w:cstheme="minorHAnsi"/>
        </w:rPr>
        <w:t>rocedura oraz narzędzia rekrutacji i selekcji muszą</w:t>
      </w:r>
      <w:r w:rsidR="00AD45A9" w:rsidRPr="00746F59">
        <w:rPr>
          <w:rFonts w:asciiTheme="minorHAnsi" w:hAnsiTheme="minorHAnsi" w:cstheme="minorHAnsi"/>
        </w:rPr>
        <w:t xml:space="preserve"> być wewnętrznie spójne</w:t>
      </w:r>
      <w:r w:rsidR="00B809E3" w:rsidRPr="00746F59">
        <w:rPr>
          <w:rFonts w:asciiTheme="minorHAnsi" w:hAnsiTheme="minorHAnsi" w:cstheme="minorHAnsi"/>
        </w:rPr>
        <w:t xml:space="preserve"> i powinny</w:t>
      </w:r>
      <w:r w:rsidR="00F91883" w:rsidRPr="00746F59">
        <w:rPr>
          <w:rFonts w:asciiTheme="minorHAnsi" w:hAnsiTheme="minorHAnsi" w:cstheme="minorHAnsi"/>
        </w:rPr>
        <w:t xml:space="preserve">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6F579E" w:rsidRPr="00746F59">
        <w:rPr>
          <w:rFonts w:asciiTheme="minorHAnsi" w:hAnsiTheme="minorHAnsi" w:cstheme="minorHAnsi"/>
        </w:rPr>
        <w:t xml:space="preserve">. </w:t>
      </w:r>
      <w:r w:rsidR="00F91883" w:rsidRPr="00746F59">
        <w:rPr>
          <w:rFonts w:asciiTheme="minorHAnsi" w:hAnsiTheme="minorHAnsi" w:cstheme="minorHAnsi"/>
        </w:rPr>
        <w:t>Proces rekrutacji powinien być dokumentowany, a raporty z rekrutacji powinny zostać włączone do dokumentacji projektu.</w:t>
      </w:r>
      <w:r w:rsidR="00AD182F" w:rsidRPr="00746F59">
        <w:rPr>
          <w:rFonts w:asciiTheme="minorHAnsi" w:hAnsiTheme="minorHAnsi" w:cstheme="minorHAnsi"/>
        </w:rPr>
        <w:t xml:space="preserve"> Rekrutacja powinna być prowadzona z wykorzystaniem kanałów </w:t>
      </w:r>
      <w:r w:rsidR="00AD182F" w:rsidRPr="00746F59">
        <w:rPr>
          <w:rFonts w:asciiTheme="minorHAnsi" w:hAnsiTheme="minorHAnsi" w:cstheme="minorHAnsi"/>
        </w:rPr>
        <w:lastRenderedPageBreak/>
        <w:t xml:space="preserve">dostępnych dla osób z niepełnosprawnościami, a kanały komunikacji z potencjalnymi uczestnikami powinny uwzględniać szczególne potrzeby osób z niepełnosprawnościami.  </w:t>
      </w:r>
    </w:p>
    <w:p w14:paraId="6621979B" w14:textId="77777777" w:rsidR="00F91883" w:rsidRPr="00746F59" w:rsidRDefault="00F91883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Na etapie realizacji projektu </w:t>
      </w:r>
      <w:r w:rsidR="007F4AF2" w:rsidRPr="00746F59">
        <w:rPr>
          <w:rFonts w:asciiTheme="minorHAnsi" w:hAnsiTheme="minorHAnsi" w:cstheme="minorHAnsi"/>
        </w:rPr>
        <w:t>Beneficjent</w:t>
      </w:r>
      <w:r w:rsidRPr="00746F59">
        <w:rPr>
          <w:rFonts w:asciiTheme="minorHAnsi" w:hAnsiTheme="minorHAnsi" w:cstheme="minorHAnsi"/>
        </w:rPr>
        <w:t xml:space="preserve"> zobowiązany jest do udzielania szczegółowych informacji na temat spełniania kryteriów udziału w projekcie wszystkim aplikującym przedsiębiorcom.</w:t>
      </w:r>
    </w:p>
    <w:p w14:paraId="31C20913" w14:textId="77777777" w:rsidR="00F91883" w:rsidRPr="00746F59" w:rsidRDefault="00F91883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Szczegółowy opis procedury identyfikacji i rekrutacji (selekcji) podlega ocenie na etapie oceny merytorycznej wniosku.</w:t>
      </w:r>
    </w:p>
    <w:p w14:paraId="7BE2E9BA" w14:textId="77777777" w:rsidR="00F91883" w:rsidRPr="00746F59" w:rsidRDefault="00F91883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Na etapie realizacji projektu</w:t>
      </w:r>
      <w:r w:rsidR="00A762E2" w:rsidRPr="00746F59">
        <w:rPr>
          <w:rFonts w:asciiTheme="minorHAnsi" w:hAnsiTheme="minorHAnsi" w:cstheme="minorHAnsi"/>
        </w:rPr>
        <w:t xml:space="preserve"> Beneficjent </w:t>
      </w:r>
      <w:r w:rsidRPr="00746F59">
        <w:rPr>
          <w:rFonts w:asciiTheme="minorHAnsi" w:hAnsiTheme="minorHAnsi" w:cstheme="minorHAnsi"/>
        </w:rPr>
        <w:t>odpowiedzialny jest za kwalifikowalność przedsiębiorców biorących udział w projekcie.</w:t>
      </w:r>
    </w:p>
    <w:p w14:paraId="4B2D7DE1" w14:textId="77777777" w:rsidR="00F91883" w:rsidRPr="00746F59" w:rsidRDefault="00D50B48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Przed rozpoczęciem działań szkoleniowych </w:t>
      </w:r>
      <w:r w:rsidR="00A762E2" w:rsidRPr="00746F59">
        <w:rPr>
          <w:rFonts w:asciiTheme="minorHAnsi" w:hAnsiTheme="minorHAnsi" w:cstheme="minorHAnsi"/>
        </w:rPr>
        <w:t xml:space="preserve">Beneficjent </w:t>
      </w:r>
      <w:r w:rsidR="00F91883" w:rsidRPr="00746F59">
        <w:rPr>
          <w:rFonts w:asciiTheme="minorHAnsi" w:hAnsiTheme="minorHAnsi" w:cstheme="minorHAnsi"/>
        </w:rPr>
        <w:t>będzie zobowiązany opracować regulamin rekrutacji do projektu</w:t>
      </w:r>
      <w:r w:rsidRPr="00746F59">
        <w:rPr>
          <w:rFonts w:asciiTheme="minorHAnsi" w:hAnsiTheme="minorHAnsi" w:cstheme="minorHAnsi"/>
        </w:rPr>
        <w:t xml:space="preserve"> wraz z niezbędnymi załącznikami</w:t>
      </w:r>
      <w:r w:rsidR="00F91883" w:rsidRPr="00746F59">
        <w:rPr>
          <w:rFonts w:asciiTheme="minorHAnsi" w:hAnsiTheme="minorHAnsi" w:cstheme="minorHAnsi"/>
        </w:rPr>
        <w:t xml:space="preserve">. Regulamin ten podlegać będzie akceptacji PARP. Tworząc dokumenty rekrutacyjne </w:t>
      </w:r>
      <w:r w:rsidR="00294EA1" w:rsidRPr="00746F59">
        <w:rPr>
          <w:rFonts w:asciiTheme="minorHAnsi" w:hAnsiTheme="minorHAnsi" w:cstheme="minorHAnsi"/>
        </w:rPr>
        <w:t xml:space="preserve">Beneficjent </w:t>
      </w:r>
      <w:r w:rsidRPr="00746F59">
        <w:rPr>
          <w:rFonts w:asciiTheme="minorHAnsi" w:hAnsiTheme="minorHAnsi" w:cstheme="minorHAnsi"/>
        </w:rPr>
        <w:t>zobowiązany jest</w:t>
      </w:r>
      <w:r w:rsidR="00F91883" w:rsidRPr="00746F59">
        <w:rPr>
          <w:rFonts w:asciiTheme="minorHAnsi" w:hAnsiTheme="minorHAnsi" w:cstheme="minorHAnsi"/>
        </w:rPr>
        <w:t xml:space="preserve"> </w:t>
      </w:r>
      <w:r w:rsidR="004B2F8C" w:rsidRPr="00746F59">
        <w:rPr>
          <w:rFonts w:asciiTheme="minorHAnsi" w:hAnsiTheme="minorHAnsi" w:cstheme="minorHAnsi"/>
        </w:rPr>
        <w:t>uwzględnić minimalny zakres regulaminu rekrutacji przekazany przez PARP</w:t>
      </w:r>
      <w:r w:rsidR="00F91883" w:rsidRPr="00746F59">
        <w:rPr>
          <w:rFonts w:asciiTheme="minorHAnsi" w:hAnsiTheme="minorHAnsi" w:cstheme="minorHAnsi"/>
        </w:rPr>
        <w:t>.</w:t>
      </w:r>
      <w:r w:rsidR="0096780B" w:rsidRPr="00746F59">
        <w:rPr>
          <w:rFonts w:asciiTheme="minorHAnsi" w:hAnsiTheme="minorHAnsi" w:cstheme="minorHAnsi"/>
        </w:rPr>
        <w:t xml:space="preserve"> </w:t>
      </w:r>
    </w:p>
    <w:p w14:paraId="2B42FD93" w14:textId="74AC3FAC" w:rsidR="00AC63A3" w:rsidRPr="00746F59" w:rsidRDefault="00F91883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Na etapie realizacji projektu </w:t>
      </w:r>
      <w:r w:rsidR="00294EA1" w:rsidRPr="00746F59">
        <w:rPr>
          <w:rFonts w:asciiTheme="minorHAnsi" w:hAnsiTheme="minorHAnsi" w:cstheme="minorHAnsi"/>
        </w:rPr>
        <w:t xml:space="preserve">Beneficjent </w:t>
      </w:r>
      <w:r w:rsidRPr="00746F59">
        <w:rPr>
          <w:rFonts w:asciiTheme="minorHAnsi" w:hAnsiTheme="minorHAnsi" w:cstheme="minorHAnsi"/>
        </w:rPr>
        <w:t>zobowiązany jest do zawarcia umowy o udzielenie wsparcia z każdym przedsiębiorcą</w:t>
      </w:r>
      <w:r w:rsidR="0096780B" w:rsidRPr="00746F59">
        <w:rPr>
          <w:rFonts w:asciiTheme="minorHAnsi" w:hAnsiTheme="minorHAnsi" w:cstheme="minorHAnsi"/>
        </w:rPr>
        <w:t>, który oświadczy, że jest zainteresowany</w:t>
      </w:r>
      <w:r w:rsidR="005F593A" w:rsidRPr="00746F59">
        <w:rPr>
          <w:rFonts w:asciiTheme="minorHAnsi" w:hAnsiTheme="minorHAnsi" w:cstheme="minorHAnsi"/>
        </w:rPr>
        <w:t xml:space="preserve"> planowaniem rozwoju w oparciu o technologie asystujące i kompensacyjne</w:t>
      </w:r>
      <w:r w:rsidR="00F750DC" w:rsidRPr="00746F59">
        <w:rPr>
          <w:rFonts w:asciiTheme="minorHAnsi" w:hAnsiTheme="minorHAnsi" w:cstheme="minorHAnsi"/>
        </w:rPr>
        <w:t xml:space="preserve"> oraz projektowanie uniwersalne</w:t>
      </w:r>
      <w:r w:rsidRPr="00746F59">
        <w:rPr>
          <w:rFonts w:asciiTheme="minorHAnsi" w:hAnsiTheme="minorHAnsi" w:cstheme="minorHAnsi"/>
        </w:rPr>
        <w:t>.</w:t>
      </w:r>
      <w:r w:rsidR="0096780B" w:rsidRPr="00746F59">
        <w:rPr>
          <w:rFonts w:asciiTheme="minorHAnsi" w:hAnsiTheme="minorHAnsi" w:cstheme="minorHAnsi"/>
        </w:rPr>
        <w:t xml:space="preserve"> Ponadto przedsiębiorca zobowiązany będzie </w:t>
      </w:r>
      <w:r w:rsidR="00AF45FE" w:rsidRPr="00746F59">
        <w:rPr>
          <w:rFonts w:asciiTheme="minorHAnsi" w:hAnsiTheme="minorHAnsi" w:cstheme="minorHAnsi"/>
        </w:rPr>
        <w:t xml:space="preserve">w umowie wsparcia </w:t>
      </w:r>
      <w:r w:rsidR="0096780B" w:rsidRPr="00746F59">
        <w:rPr>
          <w:rFonts w:asciiTheme="minorHAnsi" w:hAnsiTheme="minorHAnsi" w:cstheme="minorHAnsi"/>
        </w:rPr>
        <w:t>złożyć oświadczenie, że</w:t>
      </w:r>
      <w:r w:rsidRPr="00746F59">
        <w:rPr>
          <w:rFonts w:asciiTheme="minorHAnsi" w:hAnsiTheme="minorHAnsi" w:cstheme="minorHAnsi"/>
        </w:rPr>
        <w:t xml:space="preserve"> </w:t>
      </w:r>
      <w:r w:rsidR="0096780B" w:rsidRPr="00746F59">
        <w:rPr>
          <w:rFonts w:asciiTheme="minorHAnsi" w:hAnsiTheme="minorHAnsi" w:cstheme="minorHAnsi"/>
        </w:rPr>
        <w:t xml:space="preserve">pracownicy delegowani do udziału w projekcie </w:t>
      </w:r>
      <w:r w:rsidR="001F4D0D" w:rsidRPr="00746F59">
        <w:rPr>
          <w:rFonts w:asciiTheme="minorHAnsi" w:hAnsiTheme="minorHAnsi" w:cstheme="minorHAnsi"/>
        </w:rPr>
        <w:t>będą</w:t>
      </w:r>
      <w:r w:rsidR="0096780B" w:rsidRPr="00746F59">
        <w:rPr>
          <w:rFonts w:asciiTheme="minorHAnsi" w:hAnsiTheme="minorHAnsi" w:cstheme="minorHAnsi"/>
        </w:rPr>
        <w:t xml:space="preserve"> zaangażowani, lub planowane jest ich zaangażowanie w proces </w:t>
      </w:r>
      <w:r w:rsidR="00C0552D" w:rsidRPr="00746F59">
        <w:rPr>
          <w:rFonts w:asciiTheme="minorHAnsi" w:hAnsiTheme="minorHAnsi" w:cstheme="minorHAnsi"/>
        </w:rPr>
        <w:t>planowania rozwoju w oparciu o technologie asystujące i kompensacyjne</w:t>
      </w:r>
      <w:r w:rsidR="00F750DC" w:rsidRPr="00746F59">
        <w:rPr>
          <w:rFonts w:asciiTheme="minorHAnsi" w:hAnsiTheme="minorHAnsi" w:cstheme="minorHAnsi"/>
        </w:rPr>
        <w:t xml:space="preserve"> oraz projektowanie uniwersalne</w:t>
      </w:r>
      <w:r w:rsidRPr="00746F59">
        <w:rPr>
          <w:rFonts w:asciiTheme="minorHAnsi" w:hAnsiTheme="minorHAnsi" w:cstheme="minorHAnsi"/>
        </w:rPr>
        <w:t>.</w:t>
      </w:r>
      <w:r w:rsidR="00263CFD" w:rsidRPr="00746F59">
        <w:rPr>
          <w:rFonts w:asciiTheme="minorHAnsi" w:hAnsiTheme="minorHAnsi" w:cstheme="minorHAnsi"/>
        </w:rPr>
        <w:t xml:space="preserve"> </w:t>
      </w:r>
    </w:p>
    <w:p w14:paraId="4406CC44" w14:textId="77777777" w:rsidR="00AC63A3" w:rsidRPr="00746F59" w:rsidRDefault="00C82F6E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Na etapie rekrutacji konieczny jest podział na grupy docelowe według obszarów, w których działają przedsiębiorcy, np. dostawcy aplikacji, producenci mebli, producenci urządzeń.</w:t>
      </w:r>
    </w:p>
    <w:p w14:paraId="53D71AB4" w14:textId="77777777" w:rsidR="008E661B" w:rsidRPr="00746F59" w:rsidRDefault="00C82F6E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Program </w:t>
      </w:r>
      <w:r w:rsidR="00E75856" w:rsidRPr="00746F59">
        <w:rPr>
          <w:rFonts w:asciiTheme="minorHAnsi" w:hAnsiTheme="minorHAnsi" w:cstheme="minorHAnsi"/>
        </w:rPr>
        <w:t>działania szkoleniowego</w:t>
      </w:r>
      <w:r w:rsidRPr="00746F59">
        <w:rPr>
          <w:rFonts w:asciiTheme="minorHAnsi" w:hAnsiTheme="minorHAnsi" w:cstheme="minorHAnsi"/>
        </w:rPr>
        <w:t xml:space="preserve"> oraz dobór trenerów powinien być dopasowany do obszaru, w którym działa przedsiębiorca - inny w przypadku produkcji przedmiotów, przy tworzeniu usług cyfrowych, czy w przypadku urządzeń wymagających informacji z obu obszarów (parametry urządzenia + interfejs). </w:t>
      </w:r>
    </w:p>
    <w:p w14:paraId="7E284899" w14:textId="77777777" w:rsidR="00277A4B" w:rsidRPr="0089236E" w:rsidRDefault="00277A4B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W każdym</w:t>
      </w:r>
      <w:r w:rsidRPr="00746F59">
        <w:rPr>
          <w:rFonts w:asciiTheme="minorHAnsi" w:hAnsiTheme="minorHAnsi" w:cstheme="minorHAnsi"/>
          <w:lang w:eastAsia="pl-PL"/>
        </w:rPr>
        <w:t xml:space="preserve"> </w:t>
      </w:r>
      <w:r w:rsidR="00E75856" w:rsidRPr="00746F59">
        <w:rPr>
          <w:rFonts w:asciiTheme="minorHAnsi" w:hAnsiTheme="minorHAnsi" w:cstheme="minorHAnsi"/>
          <w:lang w:eastAsia="pl-PL"/>
        </w:rPr>
        <w:t>działaniu szkoleniowym</w:t>
      </w:r>
      <w:r w:rsidRPr="00746F59">
        <w:rPr>
          <w:rFonts w:asciiTheme="minorHAnsi" w:hAnsiTheme="minorHAnsi" w:cstheme="minorHAnsi"/>
          <w:lang w:eastAsia="pl-PL"/>
        </w:rPr>
        <w:t xml:space="preserve"> musi uczestniczyć</w:t>
      </w:r>
      <w:r w:rsidR="004B2F8C" w:rsidRPr="00746F59">
        <w:rPr>
          <w:rFonts w:asciiTheme="minorHAnsi" w:hAnsiTheme="minorHAnsi" w:cstheme="minorHAnsi"/>
          <w:lang w:eastAsia="pl-PL"/>
        </w:rPr>
        <w:t xml:space="preserve"> trener</w:t>
      </w:r>
      <w:r w:rsidRPr="00746F59">
        <w:rPr>
          <w:rFonts w:asciiTheme="minorHAnsi" w:hAnsiTheme="minorHAnsi" w:cstheme="minorHAnsi"/>
          <w:lang w:eastAsia="pl-PL"/>
        </w:rPr>
        <w:t xml:space="preserve"> specjali</w:t>
      </w:r>
      <w:r w:rsidR="004B2F8C" w:rsidRPr="00746F59">
        <w:rPr>
          <w:rFonts w:asciiTheme="minorHAnsi" w:hAnsiTheme="minorHAnsi" w:cstheme="minorHAnsi"/>
          <w:lang w:eastAsia="pl-PL"/>
        </w:rPr>
        <w:t>zujący się</w:t>
      </w:r>
      <w:r w:rsidRPr="00746F59">
        <w:rPr>
          <w:rFonts w:asciiTheme="minorHAnsi" w:hAnsiTheme="minorHAnsi" w:cstheme="minorHAnsi"/>
          <w:lang w:eastAsia="pl-PL"/>
        </w:rPr>
        <w:t xml:space="preserve"> w zakresie wymienionym w punkcie </w:t>
      </w:r>
      <w:r w:rsidR="00BF2CB5" w:rsidRPr="00746F59">
        <w:rPr>
          <w:rFonts w:asciiTheme="minorHAnsi" w:hAnsiTheme="minorHAnsi" w:cstheme="minorHAnsi"/>
          <w:lang w:eastAsia="pl-PL"/>
        </w:rPr>
        <w:t>1.</w:t>
      </w:r>
      <w:r w:rsidRPr="00746F59">
        <w:rPr>
          <w:rFonts w:asciiTheme="minorHAnsi" w:hAnsiTheme="minorHAnsi" w:cstheme="minorHAnsi"/>
          <w:lang w:eastAsia="pl-PL"/>
        </w:rPr>
        <w:t>4</w:t>
      </w:r>
      <w:r w:rsidR="000462ED" w:rsidRPr="00746F59">
        <w:rPr>
          <w:rFonts w:asciiTheme="minorHAnsi" w:hAnsiTheme="minorHAnsi" w:cstheme="minorHAnsi"/>
          <w:lang w:eastAsia="pl-PL"/>
        </w:rPr>
        <w:t>.</w:t>
      </w:r>
      <w:r w:rsidRPr="00746F59">
        <w:rPr>
          <w:rFonts w:asciiTheme="minorHAnsi" w:hAnsiTheme="minorHAnsi" w:cstheme="minorHAnsi"/>
          <w:lang w:eastAsia="pl-PL"/>
        </w:rPr>
        <w:t xml:space="preserve">c. W zależności </w:t>
      </w:r>
      <w:r w:rsidRPr="00746F59">
        <w:rPr>
          <w:rFonts w:asciiTheme="minorHAnsi" w:hAnsiTheme="minorHAnsi" w:cstheme="minorHAnsi"/>
        </w:rPr>
        <w:t xml:space="preserve">od grupy docelowej w każdym szkoleniu musi uczestniczyć minimum jeden z </w:t>
      </w:r>
      <w:r w:rsidR="001468B3" w:rsidRPr="00746F59">
        <w:rPr>
          <w:rFonts w:asciiTheme="minorHAnsi" w:hAnsiTheme="minorHAnsi" w:cstheme="minorHAnsi"/>
        </w:rPr>
        <w:t xml:space="preserve">trenerów </w:t>
      </w:r>
      <w:r w:rsidRPr="00746F59">
        <w:rPr>
          <w:rFonts w:asciiTheme="minorHAnsi" w:hAnsiTheme="minorHAnsi" w:cstheme="minorHAnsi"/>
        </w:rPr>
        <w:t>wymienionych w punk</w:t>
      </w:r>
      <w:r w:rsidR="000462ED" w:rsidRPr="00746F59">
        <w:rPr>
          <w:rFonts w:asciiTheme="minorHAnsi" w:hAnsiTheme="minorHAnsi" w:cstheme="minorHAnsi"/>
        </w:rPr>
        <w:t>tach</w:t>
      </w:r>
      <w:r w:rsidRPr="00746F59">
        <w:rPr>
          <w:rFonts w:asciiTheme="minorHAnsi" w:hAnsiTheme="minorHAnsi" w:cstheme="minorHAnsi"/>
        </w:rPr>
        <w:t xml:space="preserve"> </w:t>
      </w:r>
      <w:r w:rsidR="00BF2CB5" w:rsidRPr="00746F59">
        <w:rPr>
          <w:rFonts w:asciiTheme="minorHAnsi" w:hAnsiTheme="minorHAnsi" w:cstheme="minorHAnsi"/>
        </w:rPr>
        <w:t>1.</w:t>
      </w:r>
      <w:r w:rsidRPr="00746F59">
        <w:rPr>
          <w:rFonts w:asciiTheme="minorHAnsi" w:hAnsiTheme="minorHAnsi" w:cstheme="minorHAnsi"/>
        </w:rPr>
        <w:t>4</w:t>
      </w:r>
      <w:r w:rsidR="000462ED" w:rsidRPr="00746F59">
        <w:rPr>
          <w:rFonts w:asciiTheme="minorHAnsi" w:hAnsiTheme="minorHAnsi" w:cstheme="minorHAnsi"/>
        </w:rPr>
        <w:t>.</w:t>
      </w:r>
      <w:r w:rsidRPr="00746F59">
        <w:rPr>
          <w:rFonts w:asciiTheme="minorHAnsi" w:hAnsiTheme="minorHAnsi" w:cstheme="minorHAnsi"/>
        </w:rPr>
        <w:t xml:space="preserve">a </w:t>
      </w:r>
      <w:r w:rsidR="000462ED" w:rsidRPr="00746F59">
        <w:rPr>
          <w:rFonts w:asciiTheme="minorHAnsi" w:hAnsiTheme="minorHAnsi" w:cstheme="minorHAnsi"/>
        </w:rPr>
        <w:t xml:space="preserve">- </w:t>
      </w:r>
      <w:r w:rsidRPr="00746F59">
        <w:rPr>
          <w:rFonts w:asciiTheme="minorHAnsi" w:hAnsiTheme="minorHAnsi" w:cstheme="minorHAnsi"/>
        </w:rPr>
        <w:t>b.</w:t>
      </w:r>
    </w:p>
    <w:p w14:paraId="4EF5145A" w14:textId="5A017314" w:rsidR="00D80E81" w:rsidRPr="006A6CF3" w:rsidRDefault="00D80E81" w:rsidP="0089236E">
      <w:pPr>
        <w:pStyle w:val="Akapitzlist"/>
        <w:numPr>
          <w:ilvl w:val="0"/>
          <w:numId w:val="10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asciiTheme="minorHAnsi" w:hAnsiTheme="minorHAnsi" w:cstheme="minorHAnsi"/>
          <w:lang w:eastAsia="pl-PL"/>
        </w:rPr>
      </w:pPr>
      <w:r w:rsidRPr="00746F59">
        <w:rPr>
          <w:rFonts w:asciiTheme="minorHAnsi" w:hAnsiTheme="minorHAnsi" w:cstheme="minorHAnsi"/>
        </w:rPr>
        <w:t>Działania</w:t>
      </w:r>
      <w:r w:rsidRPr="00746F59">
        <w:rPr>
          <w:rFonts w:asciiTheme="minorHAnsi" w:hAnsiTheme="minorHAnsi" w:cstheme="minorHAnsi"/>
          <w:lang w:eastAsia="pl-PL"/>
        </w:rPr>
        <w:t xml:space="preserve"> związane z rekrutacją powinny być zgodne ze standardami dostępności określonymi w załączniku nr 2 do Wytycznych w zakresie realizacji zasady równości szans i niedyskryminacji, w tym dostępności dla osób z niepełnosprawnościami oraz zasady równości szans kobiet i mężczyzn w ramach funduszy unijnych na lata 2014-2020.</w:t>
      </w:r>
    </w:p>
    <w:p w14:paraId="2B1AA6C0" w14:textId="77777777" w:rsidR="00DE3E40" w:rsidRPr="00746F59" w:rsidRDefault="00F91883" w:rsidP="0089236E">
      <w:pPr>
        <w:pStyle w:val="Akapitzlist"/>
        <w:numPr>
          <w:ilvl w:val="0"/>
          <w:numId w:val="9"/>
        </w:numPr>
        <w:spacing w:before="360" w:after="240" w:line="276" w:lineRule="auto"/>
        <w:ind w:left="357" w:hanging="357"/>
        <w:contextualSpacing w:val="0"/>
        <w:rPr>
          <w:rFonts w:asciiTheme="minorHAnsi" w:hAnsiTheme="minorHAnsi" w:cstheme="minorHAnsi"/>
          <w:b/>
          <w:lang w:eastAsia="pl-PL"/>
        </w:rPr>
      </w:pPr>
      <w:r w:rsidRPr="00746F59">
        <w:rPr>
          <w:rFonts w:asciiTheme="minorHAnsi" w:hAnsiTheme="minorHAnsi" w:cstheme="minorHAnsi"/>
          <w:b/>
          <w:lang w:eastAsia="pl-PL"/>
        </w:rPr>
        <w:t>Wymagania dotyczące realizowanych działań szkoleniow</w:t>
      </w:r>
      <w:r w:rsidR="00D50B48" w:rsidRPr="00746F59">
        <w:rPr>
          <w:rFonts w:asciiTheme="minorHAnsi" w:hAnsiTheme="minorHAnsi" w:cstheme="minorHAnsi"/>
          <w:b/>
          <w:lang w:eastAsia="pl-PL"/>
        </w:rPr>
        <w:t>ych</w:t>
      </w:r>
      <w:r w:rsidRPr="00746F59">
        <w:rPr>
          <w:rFonts w:asciiTheme="minorHAnsi" w:hAnsiTheme="minorHAnsi" w:cstheme="minorHAnsi"/>
          <w:b/>
          <w:lang w:eastAsia="pl-PL"/>
        </w:rPr>
        <w:t xml:space="preserve"> w ramach </w:t>
      </w:r>
      <w:r w:rsidR="00D50B48" w:rsidRPr="00746F59">
        <w:rPr>
          <w:rFonts w:asciiTheme="minorHAnsi" w:hAnsiTheme="minorHAnsi" w:cstheme="minorHAnsi"/>
          <w:b/>
          <w:lang w:eastAsia="pl-PL"/>
        </w:rPr>
        <w:t xml:space="preserve">Projektu </w:t>
      </w:r>
      <w:bookmarkStart w:id="0" w:name="_Toc412459887"/>
      <w:bookmarkStart w:id="1" w:name="_Toc412466341"/>
    </w:p>
    <w:bookmarkEnd w:id="0"/>
    <w:bookmarkEnd w:id="1"/>
    <w:p w14:paraId="387BD65D" w14:textId="04374AE4" w:rsidR="00F91883" w:rsidRPr="00746F59" w:rsidRDefault="00F91883" w:rsidP="006A6CF3">
      <w:pPr>
        <w:numPr>
          <w:ilvl w:val="0"/>
          <w:numId w:val="28"/>
        </w:numPr>
        <w:spacing w:before="120" w:after="0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lastRenderedPageBreak/>
        <w:t xml:space="preserve">Działania prowadzone w </w:t>
      </w:r>
      <w:r w:rsidR="00FD66F4" w:rsidRPr="00746F59">
        <w:rPr>
          <w:rFonts w:eastAsia="Times New Roman" w:cstheme="minorHAnsi"/>
          <w:sz w:val="24"/>
          <w:szCs w:val="24"/>
        </w:rPr>
        <w:t>formie szkolenia</w:t>
      </w:r>
      <w:r w:rsidR="008E2759" w:rsidRPr="00746F59">
        <w:rPr>
          <w:rStyle w:val="Odwoanieprzypisudolnego"/>
          <w:rFonts w:eastAsia="Times New Roman" w:cstheme="minorHAnsi"/>
          <w:sz w:val="24"/>
          <w:szCs w:val="24"/>
        </w:rPr>
        <w:footnoteReference w:id="2"/>
      </w:r>
      <w:r w:rsidR="00FD66F4" w:rsidRPr="00746F59">
        <w:rPr>
          <w:rFonts w:eastAsia="Times New Roman" w:cstheme="minorHAnsi"/>
          <w:sz w:val="24"/>
          <w:szCs w:val="24"/>
        </w:rPr>
        <w:t xml:space="preserve"> lub studiów podyplomowych </w:t>
      </w:r>
      <w:r w:rsidRPr="00746F59">
        <w:rPr>
          <w:rFonts w:eastAsia="Times New Roman" w:cstheme="minorHAnsi"/>
          <w:sz w:val="24"/>
          <w:szCs w:val="24"/>
        </w:rPr>
        <w:t>powinny uwzględniać</w:t>
      </w:r>
      <w:r w:rsidR="00FD66F4" w:rsidRPr="00746F59">
        <w:rPr>
          <w:rFonts w:eastAsia="Times New Roman" w:cstheme="minorHAnsi"/>
          <w:sz w:val="24"/>
          <w:szCs w:val="24"/>
        </w:rPr>
        <w:t xml:space="preserve"> zagadnienia</w:t>
      </w:r>
      <w:r w:rsidRPr="00746F59">
        <w:rPr>
          <w:rFonts w:eastAsia="Times New Roman" w:cstheme="minorHAnsi"/>
          <w:sz w:val="24"/>
          <w:szCs w:val="24"/>
        </w:rPr>
        <w:t xml:space="preserve"> </w:t>
      </w:r>
      <w:r w:rsidR="00D50B48" w:rsidRPr="00746F59">
        <w:rPr>
          <w:rFonts w:eastAsia="Times New Roman" w:cstheme="minorHAnsi"/>
          <w:sz w:val="24"/>
          <w:szCs w:val="24"/>
        </w:rPr>
        <w:t xml:space="preserve">z zakresu </w:t>
      </w:r>
      <w:r w:rsidR="00B06CBA" w:rsidRPr="00746F59">
        <w:rPr>
          <w:rFonts w:cstheme="minorHAnsi"/>
          <w:sz w:val="24"/>
          <w:szCs w:val="24"/>
        </w:rPr>
        <w:t>planowania strategii rozwoju w oparciu o technologie asystujące i kompensacyjne</w:t>
      </w:r>
      <w:r w:rsidR="00F750DC" w:rsidRPr="00746F59">
        <w:rPr>
          <w:rFonts w:cstheme="minorHAnsi"/>
          <w:sz w:val="24"/>
          <w:szCs w:val="24"/>
        </w:rPr>
        <w:t xml:space="preserve"> oraz projektowanie uniwersalne</w:t>
      </w:r>
      <w:r w:rsidR="00C12115" w:rsidRPr="00746F59">
        <w:rPr>
          <w:rFonts w:cstheme="minorHAnsi"/>
          <w:sz w:val="24"/>
          <w:szCs w:val="24"/>
        </w:rPr>
        <w:t>.</w:t>
      </w:r>
      <w:r w:rsidR="00263CFD" w:rsidRPr="00746F59">
        <w:rPr>
          <w:rFonts w:cstheme="minorHAnsi"/>
          <w:sz w:val="24"/>
          <w:szCs w:val="24"/>
        </w:rPr>
        <w:t xml:space="preserve"> </w:t>
      </w:r>
      <w:r w:rsidR="00AE5B95" w:rsidRPr="00746F59">
        <w:rPr>
          <w:rFonts w:cstheme="minorHAnsi"/>
          <w:sz w:val="24"/>
          <w:szCs w:val="24"/>
        </w:rPr>
        <w:t>P</w:t>
      </w:r>
      <w:r w:rsidR="00263CFD" w:rsidRPr="00746F59">
        <w:rPr>
          <w:rFonts w:cstheme="minorHAnsi"/>
          <w:sz w:val="24"/>
          <w:szCs w:val="24"/>
        </w:rPr>
        <w:t>rogram szkolenia</w:t>
      </w:r>
      <w:r w:rsidR="00AE5B95" w:rsidRPr="00746F59">
        <w:rPr>
          <w:rFonts w:cstheme="minorHAnsi"/>
          <w:sz w:val="24"/>
          <w:szCs w:val="24"/>
        </w:rPr>
        <w:t xml:space="preserve">, dobór trenerów oraz narzędzi szkoleniowych </w:t>
      </w:r>
      <w:r w:rsidR="00263CFD" w:rsidRPr="00746F59">
        <w:rPr>
          <w:rFonts w:cstheme="minorHAnsi"/>
          <w:sz w:val="24"/>
          <w:szCs w:val="24"/>
        </w:rPr>
        <w:t xml:space="preserve">powinien </w:t>
      </w:r>
      <w:r w:rsidR="00AE5B95" w:rsidRPr="00746F59">
        <w:rPr>
          <w:rFonts w:cstheme="minorHAnsi"/>
          <w:sz w:val="24"/>
          <w:szCs w:val="24"/>
        </w:rPr>
        <w:t xml:space="preserve">uwzględniać specyfikę </w:t>
      </w:r>
      <w:r w:rsidR="00263CFD" w:rsidRPr="00746F59">
        <w:rPr>
          <w:rFonts w:cstheme="minorHAnsi"/>
          <w:sz w:val="24"/>
          <w:szCs w:val="24"/>
        </w:rPr>
        <w:t xml:space="preserve">konkretnych grup </w:t>
      </w:r>
      <w:r w:rsidR="00904529" w:rsidRPr="00746F59">
        <w:rPr>
          <w:rFonts w:cstheme="minorHAnsi"/>
          <w:sz w:val="24"/>
          <w:szCs w:val="24"/>
        </w:rPr>
        <w:t xml:space="preserve">docelowych. </w:t>
      </w:r>
      <w:r w:rsidR="00263CFD" w:rsidRPr="00746F59">
        <w:rPr>
          <w:rFonts w:cstheme="minorHAnsi"/>
          <w:sz w:val="24"/>
          <w:szCs w:val="24"/>
        </w:rPr>
        <w:t xml:space="preserve"> </w:t>
      </w:r>
    </w:p>
    <w:p w14:paraId="01DB739F" w14:textId="77777777" w:rsidR="00A271D4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>Działania szkoleniowe powinny być prowadzone w</w:t>
      </w:r>
      <w:r w:rsidR="009F536B" w:rsidRPr="00746F59">
        <w:rPr>
          <w:rFonts w:eastAsia="Times New Roman" w:cstheme="minorHAnsi"/>
          <w:sz w:val="24"/>
          <w:szCs w:val="24"/>
          <w:lang w:eastAsia="pl-PL"/>
        </w:rPr>
        <w:t xml:space="preserve"> formie</w:t>
      </w:r>
      <w:r w:rsidR="00A271D4" w:rsidRPr="00746F59">
        <w:rPr>
          <w:rFonts w:eastAsia="Times New Roman" w:cstheme="minorHAnsi"/>
          <w:sz w:val="24"/>
          <w:szCs w:val="24"/>
          <w:lang w:eastAsia="pl-PL"/>
        </w:rPr>
        <w:t>:</w:t>
      </w:r>
    </w:p>
    <w:p w14:paraId="5AEF5953" w14:textId="5840ADA5" w:rsidR="00A60FB6" w:rsidRPr="00746F59" w:rsidRDefault="00050D60" w:rsidP="006A6CF3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746F59">
        <w:rPr>
          <w:rFonts w:asciiTheme="minorHAnsi" w:hAnsiTheme="minorHAnsi" w:cstheme="minorHAnsi"/>
          <w:lang w:eastAsia="pl-PL"/>
        </w:rPr>
        <w:t xml:space="preserve">co najmniej </w:t>
      </w:r>
      <w:r w:rsidR="00F91883" w:rsidRPr="00746F59">
        <w:rPr>
          <w:rFonts w:asciiTheme="minorHAnsi" w:hAnsiTheme="minorHAnsi" w:cstheme="minorHAnsi"/>
          <w:lang w:eastAsia="pl-PL"/>
        </w:rPr>
        <w:t>dwudniow</w:t>
      </w:r>
      <w:r w:rsidR="00D50B48" w:rsidRPr="00746F59">
        <w:rPr>
          <w:rFonts w:asciiTheme="minorHAnsi" w:hAnsiTheme="minorHAnsi" w:cstheme="minorHAnsi"/>
          <w:lang w:eastAsia="pl-PL"/>
        </w:rPr>
        <w:t xml:space="preserve">ego </w:t>
      </w:r>
      <w:r w:rsidR="00F91883" w:rsidRPr="00746F59">
        <w:rPr>
          <w:rFonts w:asciiTheme="minorHAnsi" w:hAnsiTheme="minorHAnsi" w:cstheme="minorHAnsi"/>
          <w:lang w:eastAsia="pl-PL"/>
        </w:rPr>
        <w:t>spotka</w:t>
      </w:r>
      <w:r w:rsidR="00D50B48" w:rsidRPr="00746F59">
        <w:rPr>
          <w:rFonts w:asciiTheme="minorHAnsi" w:hAnsiTheme="minorHAnsi" w:cstheme="minorHAnsi"/>
          <w:lang w:eastAsia="pl-PL"/>
        </w:rPr>
        <w:t>nia</w:t>
      </w:r>
      <w:r w:rsidR="005E2079" w:rsidRPr="00746F59">
        <w:rPr>
          <w:rFonts w:asciiTheme="minorHAnsi" w:hAnsiTheme="minorHAnsi" w:cstheme="minorHAnsi"/>
          <w:lang w:eastAsia="pl-PL"/>
        </w:rPr>
        <w:t>, min. 1</w:t>
      </w:r>
      <w:r w:rsidR="007E4949" w:rsidRPr="00746F59">
        <w:rPr>
          <w:rFonts w:asciiTheme="minorHAnsi" w:hAnsiTheme="minorHAnsi" w:cstheme="minorHAnsi"/>
          <w:lang w:eastAsia="pl-PL"/>
        </w:rPr>
        <w:t>2</w:t>
      </w:r>
      <w:r w:rsidR="005E2079" w:rsidRPr="00746F59">
        <w:rPr>
          <w:rFonts w:asciiTheme="minorHAnsi" w:hAnsiTheme="minorHAnsi" w:cstheme="minorHAnsi"/>
          <w:lang w:eastAsia="pl-PL"/>
        </w:rPr>
        <w:t xml:space="preserve"> godz. szkolenia</w:t>
      </w:r>
      <w:r w:rsidR="007E4949" w:rsidRPr="00746F59">
        <w:rPr>
          <w:rFonts w:asciiTheme="minorHAnsi" w:hAnsiTheme="minorHAnsi" w:cstheme="minorHAnsi"/>
          <w:lang w:eastAsia="pl-PL"/>
        </w:rPr>
        <w:t>, po min. 6 godzin dziennie</w:t>
      </w:r>
      <w:r w:rsidR="00AB0D4D" w:rsidRPr="00746F59">
        <w:rPr>
          <w:rFonts w:asciiTheme="minorHAnsi" w:hAnsiTheme="minorHAnsi" w:cstheme="minorHAnsi"/>
          <w:lang w:eastAsia="pl-PL"/>
        </w:rPr>
        <w:t>,</w:t>
      </w:r>
    </w:p>
    <w:p w14:paraId="2B42B8B2" w14:textId="1CEC21BB" w:rsidR="00A60FB6" w:rsidRPr="00746F59" w:rsidRDefault="00A60FB6" w:rsidP="006A6CF3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746F59">
        <w:rPr>
          <w:rFonts w:asciiTheme="minorHAnsi" w:hAnsiTheme="minorHAnsi" w:cstheme="minorHAnsi"/>
          <w:lang w:eastAsia="pl-PL"/>
        </w:rPr>
        <w:t xml:space="preserve">część </w:t>
      </w:r>
      <w:r w:rsidR="00AE5B95" w:rsidRPr="00746F59">
        <w:rPr>
          <w:rFonts w:asciiTheme="minorHAnsi" w:hAnsiTheme="minorHAnsi" w:cstheme="minorHAnsi"/>
          <w:lang w:eastAsia="pl-PL"/>
        </w:rPr>
        <w:t>ogólna</w:t>
      </w:r>
      <w:r w:rsidR="00EF2AF3" w:rsidRPr="00746F59">
        <w:rPr>
          <w:rFonts w:asciiTheme="minorHAnsi" w:hAnsiTheme="minorHAnsi" w:cstheme="minorHAnsi"/>
          <w:lang w:eastAsia="pl-PL"/>
        </w:rPr>
        <w:t xml:space="preserve"> (o której mowa w pkt. 1.1.b) </w:t>
      </w:r>
      <w:r w:rsidR="00AE5B95" w:rsidRPr="00746F59">
        <w:rPr>
          <w:rFonts w:asciiTheme="minorHAnsi" w:hAnsiTheme="minorHAnsi" w:cstheme="minorHAnsi"/>
          <w:lang w:eastAsia="pl-PL"/>
        </w:rPr>
        <w:t xml:space="preserve"> </w:t>
      </w:r>
      <w:r w:rsidRPr="00746F59">
        <w:rPr>
          <w:rFonts w:asciiTheme="minorHAnsi" w:hAnsiTheme="minorHAnsi" w:cstheme="minorHAnsi"/>
          <w:lang w:eastAsia="pl-PL"/>
        </w:rPr>
        <w:t>w formie wykładu</w:t>
      </w:r>
      <w:r w:rsidR="00904529" w:rsidRPr="00746F59">
        <w:rPr>
          <w:rFonts w:asciiTheme="minorHAnsi" w:hAnsiTheme="minorHAnsi" w:cstheme="minorHAnsi"/>
          <w:lang w:eastAsia="pl-PL"/>
        </w:rPr>
        <w:t xml:space="preserve">, </w:t>
      </w:r>
      <w:r w:rsidRPr="00746F59">
        <w:rPr>
          <w:rFonts w:asciiTheme="minorHAnsi" w:hAnsiTheme="minorHAnsi" w:cstheme="minorHAnsi"/>
          <w:lang w:eastAsia="pl-PL"/>
        </w:rPr>
        <w:t>dyskusji</w:t>
      </w:r>
      <w:r w:rsidR="00904529" w:rsidRPr="00746F59">
        <w:rPr>
          <w:rFonts w:asciiTheme="minorHAnsi" w:hAnsiTheme="minorHAnsi" w:cstheme="minorHAnsi"/>
          <w:lang w:eastAsia="pl-PL"/>
        </w:rPr>
        <w:t xml:space="preserve"> oraz ćwiczeń</w:t>
      </w:r>
      <w:r w:rsidR="00AB0D4D" w:rsidRPr="00746F59">
        <w:rPr>
          <w:rFonts w:asciiTheme="minorHAnsi" w:hAnsiTheme="minorHAnsi" w:cstheme="minorHAnsi"/>
          <w:lang w:eastAsia="pl-PL"/>
        </w:rPr>
        <w:t>,</w:t>
      </w:r>
    </w:p>
    <w:p w14:paraId="39B45297" w14:textId="58BBD522" w:rsidR="00942CCC" w:rsidRPr="00746F59" w:rsidRDefault="00BF34D4" w:rsidP="006A6CF3">
      <w:pPr>
        <w:pStyle w:val="Akapitzlis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746F59">
        <w:rPr>
          <w:rFonts w:asciiTheme="minorHAnsi" w:hAnsiTheme="minorHAnsi" w:cstheme="minorHAnsi"/>
          <w:lang w:eastAsia="pl-PL"/>
        </w:rPr>
        <w:t>c</w:t>
      </w:r>
      <w:r w:rsidR="00942CCC" w:rsidRPr="00746F59">
        <w:rPr>
          <w:rFonts w:asciiTheme="minorHAnsi" w:hAnsiTheme="minorHAnsi" w:cstheme="minorHAnsi"/>
          <w:lang w:eastAsia="pl-PL"/>
        </w:rPr>
        <w:t>z</w:t>
      </w:r>
      <w:r w:rsidRPr="00746F59">
        <w:rPr>
          <w:rFonts w:asciiTheme="minorHAnsi" w:hAnsiTheme="minorHAnsi" w:cstheme="minorHAnsi"/>
          <w:lang w:eastAsia="pl-PL"/>
        </w:rPr>
        <w:t xml:space="preserve">ęść </w:t>
      </w:r>
      <w:r w:rsidR="004B2F8C" w:rsidRPr="00746F59">
        <w:rPr>
          <w:rFonts w:asciiTheme="minorHAnsi" w:hAnsiTheme="minorHAnsi" w:cstheme="minorHAnsi"/>
          <w:lang w:eastAsia="pl-PL"/>
        </w:rPr>
        <w:t>specjalistyczna</w:t>
      </w:r>
      <w:r w:rsidR="00EF2AF3" w:rsidRPr="00746F59">
        <w:rPr>
          <w:rFonts w:asciiTheme="minorHAnsi" w:hAnsiTheme="minorHAnsi" w:cstheme="minorHAnsi"/>
          <w:lang w:eastAsia="pl-PL"/>
        </w:rPr>
        <w:t xml:space="preserve"> (o której mowa w pkt. 1.1.c)</w:t>
      </w:r>
      <w:r w:rsidR="004B2F8C" w:rsidRPr="00746F59">
        <w:rPr>
          <w:rFonts w:asciiTheme="minorHAnsi" w:hAnsiTheme="minorHAnsi" w:cstheme="minorHAnsi"/>
          <w:lang w:eastAsia="pl-PL"/>
        </w:rPr>
        <w:t xml:space="preserve"> </w:t>
      </w:r>
      <w:r w:rsidRPr="00746F59">
        <w:rPr>
          <w:rFonts w:asciiTheme="minorHAnsi" w:hAnsiTheme="minorHAnsi" w:cstheme="minorHAnsi"/>
          <w:lang w:eastAsia="pl-PL"/>
        </w:rPr>
        <w:t>w formie zajęć w grupie, dyskusji</w:t>
      </w:r>
      <w:r w:rsidR="00FD66F4" w:rsidRPr="00746F59">
        <w:rPr>
          <w:rFonts w:asciiTheme="minorHAnsi" w:hAnsiTheme="minorHAnsi" w:cstheme="minorHAnsi"/>
          <w:lang w:eastAsia="pl-PL"/>
        </w:rPr>
        <w:t xml:space="preserve"> i</w:t>
      </w:r>
      <w:r w:rsidRPr="00746F59">
        <w:rPr>
          <w:rFonts w:asciiTheme="minorHAnsi" w:hAnsiTheme="minorHAnsi" w:cstheme="minorHAnsi"/>
          <w:lang w:eastAsia="pl-PL"/>
        </w:rPr>
        <w:t xml:space="preserve"> </w:t>
      </w:r>
      <w:r w:rsidR="00904529" w:rsidRPr="00746F59">
        <w:rPr>
          <w:rFonts w:asciiTheme="minorHAnsi" w:hAnsiTheme="minorHAnsi" w:cstheme="minorHAnsi"/>
          <w:lang w:eastAsia="pl-PL"/>
        </w:rPr>
        <w:t>wykładu</w:t>
      </w:r>
      <w:r w:rsidR="00FD66F4" w:rsidRPr="00746F59">
        <w:rPr>
          <w:rFonts w:asciiTheme="minorHAnsi" w:hAnsiTheme="minorHAnsi" w:cstheme="minorHAnsi"/>
          <w:lang w:eastAsia="pl-PL"/>
        </w:rPr>
        <w:t>.</w:t>
      </w:r>
      <w:r w:rsidR="00904529" w:rsidRPr="00746F59">
        <w:rPr>
          <w:rFonts w:asciiTheme="minorHAnsi" w:hAnsiTheme="minorHAnsi" w:cstheme="minorHAnsi"/>
          <w:lang w:eastAsia="pl-PL"/>
        </w:rPr>
        <w:t xml:space="preserve"> </w:t>
      </w:r>
    </w:p>
    <w:p w14:paraId="55D14119" w14:textId="77777777" w:rsidR="00B4342D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Metodologia przygotowania i realizacji zaplanowanych </w:t>
      </w:r>
      <w:r w:rsidR="00FD66F4" w:rsidRPr="00746F59">
        <w:rPr>
          <w:rFonts w:eastAsia="Times New Roman" w:cstheme="minorHAnsi"/>
          <w:sz w:val="24"/>
          <w:szCs w:val="24"/>
        </w:rPr>
        <w:t xml:space="preserve">działań szkoleniowych </w:t>
      </w:r>
      <w:r w:rsidRPr="00746F59">
        <w:rPr>
          <w:rFonts w:eastAsia="Times New Roman" w:cstheme="minorHAnsi"/>
          <w:sz w:val="24"/>
          <w:szCs w:val="24"/>
        </w:rPr>
        <w:t>musi umożliwić uczestnikom projektu oprócz zdobywania wiedzy, możliwość doskonalenia umiejętności praktycznych.</w:t>
      </w:r>
      <w:r w:rsidR="00650758" w:rsidRPr="00746F59">
        <w:rPr>
          <w:rFonts w:eastAsia="Times New Roman" w:cstheme="minorHAnsi"/>
          <w:sz w:val="24"/>
          <w:szCs w:val="24"/>
        </w:rPr>
        <w:t xml:space="preserve"> </w:t>
      </w:r>
    </w:p>
    <w:p w14:paraId="57BB388B" w14:textId="44528236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b/>
          <w:sz w:val="24"/>
          <w:szCs w:val="24"/>
        </w:rPr>
        <w:t>Program części</w:t>
      </w:r>
      <w:r w:rsidR="008E661B" w:rsidRPr="00746F59">
        <w:rPr>
          <w:rFonts w:eastAsia="Times New Roman" w:cstheme="minorHAnsi"/>
          <w:b/>
          <w:sz w:val="24"/>
          <w:szCs w:val="24"/>
        </w:rPr>
        <w:t xml:space="preserve"> </w:t>
      </w:r>
      <w:r w:rsidR="00AE5B95" w:rsidRPr="00746F59">
        <w:rPr>
          <w:rFonts w:eastAsia="Times New Roman" w:cstheme="minorHAnsi"/>
          <w:b/>
          <w:sz w:val="24"/>
          <w:szCs w:val="24"/>
        </w:rPr>
        <w:t xml:space="preserve">ogólnej </w:t>
      </w:r>
      <w:r w:rsidR="00E436FC" w:rsidRPr="00746F59">
        <w:rPr>
          <w:rFonts w:eastAsia="Times New Roman" w:cstheme="minorHAnsi"/>
          <w:b/>
          <w:sz w:val="24"/>
          <w:szCs w:val="24"/>
        </w:rPr>
        <w:t>, o której mowa w pkt.</w:t>
      </w:r>
      <w:r w:rsidR="00A738F7" w:rsidRPr="00746F59">
        <w:rPr>
          <w:rFonts w:eastAsia="Times New Roman" w:cstheme="minorHAnsi"/>
          <w:b/>
          <w:sz w:val="24"/>
          <w:szCs w:val="24"/>
        </w:rPr>
        <w:t xml:space="preserve"> </w:t>
      </w:r>
      <w:r w:rsidR="00791A46" w:rsidRPr="00746F59">
        <w:rPr>
          <w:rFonts w:eastAsia="Times New Roman" w:cstheme="minorHAnsi"/>
          <w:b/>
          <w:sz w:val="24"/>
          <w:szCs w:val="24"/>
        </w:rPr>
        <w:t xml:space="preserve">3. </w:t>
      </w:r>
      <w:r w:rsidR="00E436FC" w:rsidRPr="00746F59">
        <w:rPr>
          <w:rFonts w:eastAsia="Times New Roman" w:cstheme="minorHAnsi"/>
          <w:b/>
          <w:sz w:val="24"/>
          <w:szCs w:val="24"/>
        </w:rPr>
        <w:t>2</w:t>
      </w:r>
      <w:r w:rsidR="003E267A" w:rsidRPr="00746F59">
        <w:rPr>
          <w:rFonts w:eastAsia="Times New Roman" w:cstheme="minorHAnsi"/>
          <w:b/>
          <w:sz w:val="24"/>
          <w:szCs w:val="24"/>
        </w:rPr>
        <w:t xml:space="preserve">) </w:t>
      </w:r>
      <w:r w:rsidR="00BF34D4" w:rsidRPr="00746F59">
        <w:rPr>
          <w:rFonts w:eastAsia="Times New Roman" w:cstheme="minorHAnsi"/>
          <w:b/>
          <w:sz w:val="24"/>
          <w:szCs w:val="24"/>
        </w:rPr>
        <w:t>b</w:t>
      </w:r>
      <w:r w:rsidR="00E436FC" w:rsidRPr="00746F59">
        <w:rPr>
          <w:rFonts w:eastAsia="Times New Roman" w:cstheme="minorHAnsi"/>
          <w:sz w:val="24"/>
          <w:szCs w:val="24"/>
        </w:rPr>
        <w:t xml:space="preserve">, </w:t>
      </w:r>
      <w:r w:rsidRPr="00746F59">
        <w:rPr>
          <w:rFonts w:eastAsia="Times New Roman" w:cstheme="minorHAnsi"/>
          <w:sz w:val="24"/>
          <w:szCs w:val="24"/>
        </w:rPr>
        <w:t>powinien uwzględniać co najmniej poniższe zagadnienia tematyczne:</w:t>
      </w:r>
    </w:p>
    <w:p w14:paraId="44750BE1" w14:textId="77777777" w:rsidR="00BF2CB5" w:rsidRPr="00746F59" w:rsidRDefault="00BF2CB5" w:rsidP="006A6CF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Rozbudowa grupy docelowej poprzez wdrożenie zasad projektowania uniwersalnego do projektowania produktów i usług.</w:t>
      </w:r>
    </w:p>
    <w:p w14:paraId="59559958" w14:textId="77777777" w:rsidR="00BF2CB5" w:rsidRPr="00746F59" w:rsidRDefault="00BF2CB5" w:rsidP="006A6CF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Podstawowe pojęcia dotyczące tworzenia produktów i usług.</w:t>
      </w:r>
    </w:p>
    <w:p w14:paraId="43E8A04E" w14:textId="77777777" w:rsidR="00BF2CB5" w:rsidRPr="00746F59" w:rsidRDefault="00BF2CB5" w:rsidP="006A6CF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746F59">
        <w:rPr>
          <w:rFonts w:asciiTheme="minorHAnsi" w:hAnsiTheme="minorHAnsi" w:cstheme="minorHAnsi"/>
        </w:rPr>
        <w:t>Wymagania prawne w zakresie projektowania produktów i usług dostępnych dla wszystkich</w:t>
      </w:r>
      <w:r w:rsidR="00DB4907" w:rsidRPr="00746F59">
        <w:rPr>
          <w:rFonts w:asciiTheme="minorHAnsi" w:hAnsiTheme="minorHAnsi" w:cstheme="minorHAnsi"/>
        </w:rPr>
        <w:t>, w tym założenia ustawy z dnia 19 lipca 2019 r.  o zapewnianiu dostępności osobom ze szczególnymi potrzebami oraz ustawy z dnia 4 kwietnia 2019 r. o dostępności cyfrowej stron internetowych i aplikacji mobilnych podmiotów</w:t>
      </w:r>
      <w:r w:rsidRPr="00746F59">
        <w:rPr>
          <w:rFonts w:asciiTheme="minorHAnsi" w:hAnsiTheme="minorHAnsi" w:cstheme="minorHAnsi"/>
        </w:rPr>
        <w:t>.</w:t>
      </w:r>
    </w:p>
    <w:p w14:paraId="4E5ABA49" w14:textId="77777777" w:rsidR="009526EF" w:rsidRPr="00746F59" w:rsidRDefault="00BF2CB5" w:rsidP="006A6CF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iCs/>
        </w:rPr>
      </w:pPr>
      <w:r w:rsidRPr="00746F59">
        <w:rPr>
          <w:rFonts w:asciiTheme="minorHAnsi" w:hAnsiTheme="minorHAnsi" w:cstheme="minorHAnsi"/>
        </w:rPr>
        <w:t>Założenia programu rządowego Dostępność Plus z ukierunkowaniem na korzyści dla przedsiębiorców.</w:t>
      </w:r>
    </w:p>
    <w:p w14:paraId="09A95638" w14:textId="77777777" w:rsidR="00BF2CB5" w:rsidRPr="00746F59" w:rsidRDefault="00BF2CB5" w:rsidP="006A6CF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746F59">
        <w:rPr>
          <w:rFonts w:asciiTheme="minorHAnsi" w:hAnsiTheme="minorHAnsi" w:cstheme="minorHAnsi"/>
        </w:rPr>
        <w:t>Możliwości uzyskania wsparcia i korzyści finansowych przy wdrażaniu usług i produktów zgodnych z zasadami projektowania uniwersalnego</w:t>
      </w:r>
      <w:r w:rsidR="00192683" w:rsidRPr="00746F59">
        <w:rPr>
          <w:rFonts w:asciiTheme="minorHAnsi" w:hAnsiTheme="minorHAnsi" w:cstheme="minorHAnsi"/>
        </w:rPr>
        <w:t>, (m.in. informacja o istniejących źródłach finansowania lub wspierania rozwoju działalności gospodarczej w oparciu o nowe pomysły biznesowe).</w:t>
      </w:r>
    </w:p>
    <w:p w14:paraId="405D51B3" w14:textId="77777777" w:rsidR="00BF2CB5" w:rsidRPr="00746F59" w:rsidRDefault="00BF2CB5" w:rsidP="006A6CF3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746F59">
        <w:rPr>
          <w:rFonts w:asciiTheme="minorHAnsi" w:hAnsiTheme="minorHAnsi" w:cstheme="minorHAnsi"/>
        </w:rPr>
        <w:t>Korzyści biznesowe wynikające z wdrażania strategii rozwoju produktów i usług w oparciu o technologie asystujące i kompensacyjne oraz zasady projektowania uniwersalnego.</w:t>
      </w:r>
    </w:p>
    <w:p w14:paraId="57141213" w14:textId="77777777" w:rsidR="00B634B6" w:rsidRPr="00746F59" w:rsidRDefault="002C2866" w:rsidP="006A6CF3">
      <w:pPr>
        <w:pStyle w:val="Akapitzlist"/>
        <w:spacing w:line="276" w:lineRule="auto"/>
        <w:rPr>
          <w:rFonts w:asciiTheme="minorHAnsi" w:eastAsia="Arial Unicode MS" w:hAnsiTheme="minorHAnsi" w:cstheme="minorHAnsi"/>
          <w:kern w:val="3"/>
          <w:lang w:eastAsia="pl-PL"/>
        </w:rPr>
      </w:pPr>
      <w:r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Program części ogólnej </w:t>
      </w:r>
      <w:r w:rsidR="0077708A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powinien uwzględniać </w:t>
      </w:r>
      <w:r w:rsidR="00D70C59" w:rsidRPr="00746F59">
        <w:rPr>
          <w:rFonts w:asciiTheme="minorHAnsi" w:eastAsia="Arial Unicode MS" w:hAnsiTheme="minorHAnsi" w:cstheme="minorHAnsi"/>
          <w:kern w:val="3"/>
          <w:lang w:eastAsia="pl-PL"/>
        </w:rPr>
        <w:t>również zagadnienia dotyczące</w:t>
      </w:r>
      <w:r w:rsidR="0077708A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 sytuacji osób z ograniczoną percepcją</w:t>
      </w:r>
      <w:r w:rsidR="00D70C59" w:rsidRPr="00746F59">
        <w:rPr>
          <w:rFonts w:asciiTheme="minorHAnsi" w:eastAsia="Arial Unicode MS" w:hAnsiTheme="minorHAnsi" w:cstheme="minorHAnsi"/>
          <w:kern w:val="3"/>
          <w:lang w:eastAsia="pl-PL"/>
        </w:rPr>
        <w:t>/</w:t>
      </w:r>
      <w:r w:rsidR="0077708A" w:rsidRPr="00746F59">
        <w:rPr>
          <w:rFonts w:asciiTheme="minorHAnsi" w:eastAsia="Arial Unicode MS" w:hAnsiTheme="minorHAnsi" w:cstheme="minorHAnsi"/>
          <w:kern w:val="3"/>
          <w:lang w:eastAsia="pl-PL"/>
        </w:rPr>
        <w:t>mobilnością oraz zapewnienia równości szans i dostępności dla osób z ograniczoną percepcją</w:t>
      </w:r>
      <w:r w:rsidR="00D70C59" w:rsidRPr="00746F59">
        <w:rPr>
          <w:rFonts w:asciiTheme="minorHAnsi" w:eastAsia="Arial Unicode MS" w:hAnsiTheme="minorHAnsi" w:cstheme="minorHAnsi"/>
          <w:kern w:val="3"/>
          <w:lang w:eastAsia="pl-PL"/>
        </w:rPr>
        <w:t>/</w:t>
      </w:r>
      <w:r w:rsidR="0077708A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 mobilnością (</w:t>
      </w:r>
      <w:r w:rsidR="007F3AFF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w tym </w:t>
      </w:r>
      <w:r w:rsidR="0077708A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m.in. uprawnienia osób z niepełnosprawnością, alternatywna komunikacja, wiedza na temat funkcjonowania osób z ograniczoną percepcją/mobilnością i </w:t>
      </w:r>
      <w:r w:rsidR="00D70C59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dostępnych </w:t>
      </w:r>
      <w:r w:rsidR="0077708A" w:rsidRPr="00746F59">
        <w:rPr>
          <w:rFonts w:asciiTheme="minorHAnsi" w:eastAsia="Arial Unicode MS" w:hAnsiTheme="minorHAnsi" w:cstheme="minorHAnsi"/>
          <w:kern w:val="3"/>
          <w:lang w:eastAsia="pl-PL"/>
        </w:rPr>
        <w:t>form wsparcia).</w:t>
      </w:r>
      <w:r w:rsidR="00D70C59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 Wskazane zagadnienia powinny zostać uwzględnione podczas szkolenia w podstawowym zakresie, a informacje na ich temat powinny zostać uzupełnione w materiałach szkoleniowych, o których mowa w pkt. 17.</w:t>
      </w:r>
    </w:p>
    <w:p w14:paraId="380638C5" w14:textId="2C5A2158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b/>
          <w:sz w:val="24"/>
          <w:szCs w:val="24"/>
        </w:rPr>
        <w:t>Program części</w:t>
      </w:r>
      <w:r w:rsidR="00072168" w:rsidRPr="00746F59">
        <w:rPr>
          <w:rFonts w:eastAsia="Times New Roman" w:cstheme="minorHAnsi"/>
          <w:b/>
          <w:sz w:val="24"/>
          <w:szCs w:val="24"/>
        </w:rPr>
        <w:t xml:space="preserve"> </w:t>
      </w:r>
      <w:r w:rsidR="00FD58A0" w:rsidRPr="00746F59">
        <w:rPr>
          <w:rFonts w:cstheme="minorHAnsi"/>
          <w:b/>
          <w:sz w:val="24"/>
          <w:szCs w:val="24"/>
          <w:lang w:eastAsia="pl-PL"/>
        </w:rPr>
        <w:t>specjalistycznej</w:t>
      </w:r>
      <w:r w:rsidR="00FD58A0" w:rsidRPr="00746F59">
        <w:rPr>
          <w:rFonts w:cstheme="minorHAnsi"/>
          <w:sz w:val="24"/>
          <w:szCs w:val="24"/>
          <w:lang w:eastAsia="pl-PL"/>
        </w:rPr>
        <w:t xml:space="preserve"> </w:t>
      </w:r>
      <w:r w:rsidR="00E436FC" w:rsidRPr="00746F59">
        <w:rPr>
          <w:rFonts w:eastAsia="Times New Roman" w:cstheme="minorHAnsi"/>
          <w:b/>
          <w:sz w:val="24"/>
          <w:szCs w:val="24"/>
        </w:rPr>
        <w:t>, o której mowa w pkt.</w:t>
      </w:r>
      <w:r w:rsidR="00791A46" w:rsidRPr="00746F59">
        <w:rPr>
          <w:rFonts w:eastAsia="Times New Roman" w:cstheme="minorHAnsi"/>
          <w:b/>
          <w:sz w:val="24"/>
          <w:szCs w:val="24"/>
        </w:rPr>
        <w:t xml:space="preserve"> 3. </w:t>
      </w:r>
      <w:r w:rsidR="00E436FC" w:rsidRPr="00746F59">
        <w:rPr>
          <w:rFonts w:eastAsia="Times New Roman" w:cstheme="minorHAnsi"/>
          <w:b/>
          <w:sz w:val="24"/>
          <w:szCs w:val="24"/>
        </w:rPr>
        <w:t>2</w:t>
      </w:r>
      <w:r w:rsidR="003E267A" w:rsidRPr="00746F59">
        <w:rPr>
          <w:rFonts w:eastAsia="Times New Roman" w:cstheme="minorHAnsi"/>
          <w:b/>
          <w:sz w:val="24"/>
          <w:szCs w:val="24"/>
        </w:rPr>
        <w:t xml:space="preserve">) </w:t>
      </w:r>
      <w:r w:rsidR="00BF34D4" w:rsidRPr="00746F59">
        <w:rPr>
          <w:rFonts w:eastAsia="Times New Roman" w:cstheme="minorHAnsi"/>
          <w:b/>
          <w:sz w:val="24"/>
          <w:szCs w:val="24"/>
        </w:rPr>
        <w:t>c</w:t>
      </w:r>
      <w:r w:rsidR="00E436FC" w:rsidRPr="00746F59">
        <w:rPr>
          <w:rFonts w:eastAsia="Times New Roman" w:cstheme="minorHAnsi"/>
          <w:sz w:val="24"/>
          <w:szCs w:val="24"/>
        </w:rPr>
        <w:t xml:space="preserve"> </w:t>
      </w:r>
      <w:r w:rsidRPr="00746F59">
        <w:rPr>
          <w:rFonts w:eastAsia="Times New Roman" w:cstheme="minorHAnsi"/>
          <w:sz w:val="24"/>
          <w:szCs w:val="24"/>
        </w:rPr>
        <w:t xml:space="preserve">powinien </w:t>
      </w:r>
      <w:r w:rsidR="00C36506" w:rsidRPr="00746F59">
        <w:rPr>
          <w:rFonts w:eastAsia="Times New Roman" w:cstheme="minorHAnsi"/>
          <w:sz w:val="24"/>
          <w:szCs w:val="24"/>
        </w:rPr>
        <w:t>być dostosowany do potrzeb poszczególnych grup szkoleniowych</w:t>
      </w:r>
      <w:r w:rsidR="00850E13" w:rsidRPr="00746F59">
        <w:rPr>
          <w:rFonts w:eastAsia="Times New Roman" w:cstheme="minorHAnsi"/>
          <w:sz w:val="24"/>
          <w:szCs w:val="24"/>
        </w:rPr>
        <w:t>, w tym</w:t>
      </w:r>
      <w:r w:rsidR="00C36506" w:rsidRPr="00746F59">
        <w:rPr>
          <w:rFonts w:eastAsia="Times New Roman" w:cstheme="minorHAnsi"/>
          <w:sz w:val="24"/>
          <w:szCs w:val="24"/>
        </w:rPr>
        <w:t xml:space="preserve"> Beneficjent </w:t>
      </w:r>
      <w:r w:rsidR="00FC2534" w:rsidRPr="00746F59">
        <w:rPr>
          <w:rFonts w:eastAsia="Times New Roman" w:cstheme="minorHAnsi"/>
          <w:sz w:val="24"/>
          <w:szCs w:val="24"/>
        </w:rPr>
        <w:t>powinien</w:t>
      </w:r>
      <w:r w:rsidR="00FC2534" w:rsidRPr="00746F59">
        <w:rPr>
          <w:rFonts w:eastAsia="Times New Roman" w:cstheme="minorHAnsi"/>
          <w:b/>
          <w:sz w:val="24"/>
          <w:szCs w:val="24"/>
        </w:rPr>
        <w:t xml:space="preserve"> </w:t>
      </w:r>
      <w:r w:rsidRPr="00746F59">
        <w:rPr>
          <w:rFonts w:eastAsia="Times New Roman" w:cstheme="minorHAnsi"/>
          <w:sz w:val="24"/>
          <w:szCs w:val="24"/>
        </w:rPr>
        <w:t>uwzględniać co najmniej poniższe zagadnienia tematyczne:</w:t>
      </w:r>
    </w:p>
    <w:p w14:paraId="61BCBD8C" w14:textId="77777777" w:rsidR="00371CE1" w:rsidRPr="00746F59" w:rsidRDefault="00371CE1" w:rsidP="006A6CF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Analiza dobrych przykładów </w:t>
      </w:r>
      <w:r w:rsidR="004C07FE" w:rsidRPr="00746F59">
        <w:rPr>
          <w:rFonts w:asciiTheme="minorHAnsi" w:hAnsiTheme="minorHAnsi" w:cstheme="minorHAnsi"/>
        </w:rPr>
        <w:t xml:space="preserve"> istniejących </w:t>
      </w:r>
      <w:r w:rsidRPr="00746F59">
        <w:rPr>
          <w:rFonts w:asciiTheme="minorHAnsi" w:hAnsiTheme="minorHAnsi" w:cstheme="minorHAnsi"/>
        </w:rPr>
        <w:t>produktów/usług dostosowanych do potrzeb osób z niepełnosprawnościami i ograniczeniami funkcjonalnymi.</w:t>
      </w:r>
      <w:r w:rsidR="001C2C03" w:rsidRPr="00746F59">
        <w:rPr>
          <w:rFonts w:asciiTheme="minorHAnsi" w:hAnsiTheme="minorHAnsi" w:cstheme="minorHAnsi"/>
        </w:rPr>
        <w:t xml:space="preserve"> </w:t>
      </w:r>
      <w:r w:rsidR="007E4949" w:rsidRPr="00746F59">
        <w:rPr>
          <w:rFonts w:asciiTheme="minorHAnsi" w:hAnsiTheme="minorHAnsi" w:cstheme="minorHAnsi"/>
        </w:rPr>
        <w:t xml:space="preserve"> Wybór produktów powinien być dopasowany do grupy docelowej szkolenia.</w:t>
      </w:r>
    </w:p>
    <w:p w14:paraId="20C097DA" w14:textId="77777777" w:rsidR="009A17F0" w:rsidRPr="00746F59" w:rsidRDefault="00371CE1" w:rsidP="006A6CF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Planowanie strategii rozwoju przykładowych produktów, których funkcjonalność może zostać dostosowana do potrzeb osób z niepełnosprawnościami i ograniczeniami funkcjonalnymi.</w:t>
      </w:r>
      <w:r w:rsidR="007E4949" w:rsidRPr="00746F59">
        <w:rPr>
          <w:rFonts w:asciiTheme="minorHAnsi" w:hAnsiTheme="minorHAnsi" w:cstheme="minorHAnsi"/>
        </w:rPr>
        <w:t xml:space="preserve"> Analiza </w:t>
      </w:r>
      <w:r w:rsidR="003353F8" w:rsidRPr="00746F59">
        <w:rPr>
          <w:rFonts w:asciiTheme="minorHAnsi" w:hAnsiTheme="minorHAnsi" w:cstheme="minorHAnsi"/>
        </w:rPr>
        <w:t>na przykładach produktów</w:t>
      </w:r>
      <w:r w:rsidR="007E4949" w:rsidRPr="00746F59">
        <w:rPr>
          <w:rFonts w:asciiTheme="minorHAnsi" w:hAnsiTheme="minorHAnsi" w:cstheme="minorHAnsi"/>
        </w:rPr>
        <w:t xml:space="preserve"> </w:t>
      </w:r>
      <w:r w:rsidR="00072168" w:rsidRPr="00746F59">
        <w:rPr>
          <w:rFonts w:asciiTheme="minorHAnsi" w:hAnsiTheme="minorHAnsi" w:cstheme="minorHAnsi"/>
        </w:rPr>
        <w:t>poszczególnych przedsiębiorców. Wspólne</w:t>
      </w:r>
      <w:r w:rsidR="007E4949" w:rsidRPr="00746F59">
        <w:rPr>
          <w:rFonts w:asciiTheme="minorHAnsi" w:hAnsiTheme="minorHAnsi" w:cstheme="minorHAnsi"/>
        </w:rPr>
        <w:t xml:space="preserve"> szukanie rozwiązań, które sprawią, że istniejące produkty i usługi staną się atrakcyjne dla większej grupy klientów.</w:t>
      </w:r>
      <w:r w:rsidRPr="00746F59">
        <w:rPr>
          <w:rFonts w:asciiTheme="minorHAnsi" w:hAnsiTheme="minorHAnsi" w:cstheme="minorHAnsi"/>
        </w:rPr>
        <w:t xml:space="preserve"> </w:t>
      </w:r>
      <w:r w:rsidR="00650758" w:rsidRPr="00746F59">
        <w:rPr>
          <w:rFonts w:asciiTheme="minorHAnsi" w:hAnsiTheme="minorHAnsi" w:cstheme="minorHAnsi"/>
        </w:rPr>
        <w:t xml:space="preserve"> </w:t>
      </w:r>
    </w:p>
    <w:p w14:paraId="474FC142" w14:textId="51A874DB" w:rsidR="00371CE1" w:rsidRPr="006A6CF3" w:rsidRDefault="00371CE1" w:rsidP="006A6CF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Możliwości komercjalizacji rozwiązań z zakresu technologii asystujących/kompensacyjnych</w:t>
      </w:r>
      <w:r w:rsidR="00000227" w:rsidRPr="00746F59">
        <w:rPr>
          <w:rFonts w:asciiTheme="minorHAnsi" w:hAnsiTheme="minorHAnsi" w:cstheme="minorHAnsi"/>
        </w:rPr>
        <w:t xml:space="preserve"> oraz</w:t>
      </w:r>
      <w:r w:rsidRPr="00746F59">
        <w:rPr>
          <w:rFonts w:asciiTheme="minorHAnsi" w:hAnsiTheme="minorHAnsi" w:cstheme="minorHAnsi"/>
        </w:rPr>
        <w:t xml:space="preserve"> projektowania uniwersalnego, funkcjonujących w </w:t>
      </w:r>
      <w:r w:rsidR="008915B9" w:rsidRPr="00746F59">
        <w:rPr>
          <w:rFonts w:asciiTheme="minorHAnsi" w:hAnsiTheme="minorHAnsi" w:cstheme="minorHAnsi"/>
        </w:rPr>
        <w:t>konkretnych obszarach działalności</w:t>
      </w:r>
      <w:r w:rsidR="008915B9" w:rsidRPr="00746F59">
        <w:rPr>
          <w:rStyle w:val="Odwoanieprzypisudolnego"/>
          <w:rFonts w:asciiTheme="minorHAnsi" w:hAnsiTheme="minorHAnsi" w:cstheme="minorHAnsi"/>
        </w:rPr>
        <w:footnoteReference w:id="3"/>
      </w:r>
      <w:r w:rsidRPr="00746F59">
        <w:rPr>
          <w:rFonts w:asciiTheme="minorHAnsi" w:hAnsiTheme="minorHAnsi" w:cstheme="minorHAnsi"/>
        </w:rPr>
        <w:t xml:space="preserve">. </w:t>
      </w:r>
    </w:p>
    <w:p w14:paraId="31338E9E" w14:textId="38B250DA" w:rsidR="00BF2CB5" w:rsidRPr="006A6CF3" w:rsidRDefault="00DE0B54" w:rsidP="006A6CF3">
      <w:pPr>
        <w:pStyle w:val="Akapitzlist"/>
        <w:spacing w:before="240" w:after="240" w:line="276" w:lineRule="auto"/>
        <w:ind w:left="357"/>
        <w:contextualSpacing w:val="0"/>
        <w:rPr>
          <w:rFonts w:asciiTheme="minorHAnsi" w:eastAsia="Arial Unicode MS" w:hAnsiTheme="minorHAnsi" w:cstheme="minorHAnsi"/>
          <w:kern w:val="3"/>
          <w:lang w:eastAsia="pl-PL"/>
        </w:rPr>
      </w:pPr>
      <w:r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Beneficjent ma możliwość rozszerzenia zakresu merytorycznego oferowanych w ramach projektu </w:t>
      </w:r>
      <w:r w:rsidR="005B2C68" w:rsidRPr="00746F59">
        <w:rPr>
          <w:rFonts w:asciiTheme="minorHAnsi" w:eastAsia="Arial Unicode MS" w:hAnsiTheme="minorHAnsi" w:cstheme="minorHAnsi"/>
          <w:kern w:val="3"/>
          <w:lang w:eastAsia="pl-PL"/>
        </w:rPr>
        <w:t>działań szkoleniowych</w:t>
      </w:r>
      <w:r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. </w:t>
      </w:r>
      <w:r w:rsidR="00371CE1" w:rsidRPr="00746F59">
        <w:rPr>
          <w:rFonts w:asciiTheme="minorHAnsi" w:eastAsia="Arial Unicode MS" w:hAnsiTheme="minorHAnsi" w:cstheme="minorHAnsi"/>
          <w:kern w:val="3"/>
          <w:lang w:eastAsia="pl-PL"/>
        </w:rPr>
        <w:t>Szczegółowy program powinien być opracowywany przy udziale organizacji/ ekspertów z branż</w:t>
      </w:r>
      <w:r w:rsidR="00F1667E" w:rsidRPr="00746F59">
        <w:rPr>
          <w:rFonts w:asciiTheme="minorHAnsi" w:eastAsia="Arial Unicode MS" w:hAnsiTheme="minorHAnsi" w:cstheme="minorHAnsi"/>
          <w:kern w:val="3"/>
          <w:lang w:eastAsia="pl-PL"/>
        </w:rPr>
        <w:t>,</w:t>
      </w:r>
      <w:r w:rsidR="00371CE1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 do których będą adresowane </w:t>
      </w:r>
      <w:r w:rsidR="005B2C68" w:rsidRPr="00746F59">
        <w:rPr>
          <w:rFonts w:asciiTheme="minorHAnsi" w:eastAsia="Arial Unicode MS" w:hAnsiTheme="minorHAnsi" w:cstheme="minorHAnsi"/>
          <w:kern w:val="3"/>
          <w:lang w:eastAsia="pl-PL"/>
        </w:rPr>
        <w:t>działania szkoleniowe</w:t>
      </w:r>
      <w:r w:rsidR="00371CE1" w:rsidRPr="00746F59">
        <w:rPr>
          <w:rFonts w:asciiTheme="minorHAnsi" w:eastAsia="Arial Unicode MS" w:hAnsiTheme="minorHAnsi" w:cstheme="minorHAnsi"/>
          <w:kern w:val="3"/>
          <w:lang w:eastAsia="pl-PL"/>
        </w:rPr>
        <w:t>.</w:t>
      </w:r>
      <w:r w:rsidR="00416438" w:rsidRPr="00746F59">
        <w:rPr>
          <w:rFonts w:asciiTheme="minorHAnsi" w:eastAsia="Arial Unicode MS" w:hAnsiTheme="minorHAnsi" w:cstheme="minorHAnsi"/>
          <w:kern w:val="3"/>
          <w:lang w:eastAsia="pl-PL"/>
        </w:rPr>
        <w:t xml:space="preserve"> </w:t>
      </w:r>
    </w:p>
    <w:p w14:paraId="21F2FE12" w14:textId="34C197E7" w:rsidR="00F91883" w:rsidRPr="00746F59" w:rsidRDefault="00E80B1F" w:rsidP="006A6CF3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W przypadku, gdy</w:t>
      </w:r>
      <w:r w:rsidR="00EA1CC6" w:rsidRPr="00746F59">
        <w:rPr>
          <w:rFonts w:eastAsia="Times New Roman" w:cstheme="minorHAnsi"/>
          <w:sz w:val="24"/>
          <w:szCs w:val="24"/>
        </w:rPr>
        <w:t xml:space="preserve"> Beneficjent</w:t>
      </w:r>
      <w:r w:rsidRPr="00746F59">
        <w:rPr>
          <w:rFonts w:eastAsia="Times New Roman" w:cstheme="minorHAnsi"/>
          <w:sz w:val="24"/>
          <w:szCs w:val="24"/>
        </w:rPr>
        <w:t xml:space="preserve"> zamierza rozbudować zakres tematyczny wykraczając poza zakres wskazany w pkt. 4-5, w</w:t>
      </w:r>
      <w:r w:rsidR="00F91883" w:rsidRPr="00746F59">
        <w:rPr>
          <w:rFonts w:eastAsia="Times New Roman" w:cstheme="minorHAnsi"/>
          <w:sz w:val="24"/>
          <w:szCs w:val="24"/>
        </w:rPr>
        <w:t>e wniosku o udzielenie dofina</w:t>
      </w:r>
      <w:r w:rsidR="00850E13" w:rsidRPr="00746F59">
        <w:rPr>
          <w:rFonts w:eastAsia="Times New Roman" w:cstheme="minorHAnsi"/>
          <w:sz w:val="24"/>
          <w:szCs w:val="24"/>
        </w:rPr>
        <w:t>n</w:t>
      </w:r>
      <w:r w:rsidR="00F91883" w:rsidRPr="00746F59">
        <w:rPr>
          <w:rFonts w:eastAsia="Times New Roman" w:cstheme="minorHAnsi"/>
          <w:sz w:val="24"/>
          <w:szCs w:val="24"/>
        </w:rPr>
        <w:t xml:space="preserve">sowania zobowiązany jest </w:t>
      </w:r>
      <w:r w:rsidR="00294EA1" w:rsidRPr="00746F59">
        <w:rPr>
          <w:rFonts w:eastAsia="Times New Roman" w:cstheme="minorHAnsi"/>
          <w:sz w:val="24"/>
          <w:szCs w:val="24"/>
        </w:rPr>
        <w:t xml:space="preserve">podać </w:t>
      </w:r>
      <w:r w:rsidR="00F91883" w:rsidRPr="00746F59">
        <w:rPr>
          <w:rFonts w:eastAsia="Times New Roman" w:cstheme="minorHAnsi"/>
          <w:sz w:val="24"/>
          <w:szCs w:val="24"/>
        </w:rPr>
        <w:t xml:space="preserve">szczegółowy </w:t>
      </w:r>
      <w:r w:rsidR="00294EA1" w:rsidRPr="00746F59">
        <w:rPr>
          <w:rFonts w:eastAsia="Times New Roman" w:cstheme="minorHAnsi"/>
          <w:sz w:val="24"/>
          <w:szCs w:val="24"/>
        </w:rPr>
        <w:t xml:space="preserve">zakres tematyczny planowanych </w:t>
      </w:r>
      <w:r w:rsidR="00002484" w:rsidRPr="00746F59">
        <w:rPr>
          <w:rFonts w:eastAsia="Times New Roman" w:cstheme="minorHAnsi"/>
          <w:sz w:val="24"/>
          <w:szCs w:val="24"/>
        </w:rPr>
        <w:t>działań</w:t>
      </w:r>
      <w:r w:rsidR="00294EA1" w:rsidRPr="00746F59">
        <w:rPr>
          <w:rFonts w:eastAsia="Times New Roman" w:cstheme="minorHAnsi"/>
          <w:sz w:val="24"/>
          <w:szCs w:val="24"/>
        </w:rPr>
        <w:t>.</w:t>
      </w:r>
      <w:r w:rsidR="006808B7" w:rsidRPr="00746F59">
        <w:rPr>
          <w:rFonts w:eastAsia="Times New Roman" w:cstheme="minorHAnsi"/>
          <w:sz w:val="24"/>
          <w:szCs w:val="24"/>
        </w:rPr>
        <w:t xml:space="preserve"> W sytuacji, gdy Beneficjent zamierza zrealizować </w:t>
      </w:r>
      <w:r w:rsidR="002A70D5" w:rsidRPr="00746F59">
        <w:rPr>
          <w:rFonts w:eastAsia="Times New Roman" w:cstheme="minorHAnsi"/>
          <w:sz w:val="24"/>
          <w:szCs w:val="24"/>
        </w:rPr>
        <w:t xml:space="preserve">minimalny </w:t>
      </w:r>
      <w:r w:rsidR="006808B7" w:rsidRPr="00746F59">
        <w:rPr>
          <w:rFonts w:eastAsia="Times New Roman" w:cstheme="minorHAnsi"/>
          <w:sz w:val="24"/>
          <w:szCs w:val="24"/>
        </w:rPr>
        <w:t xml:space="preserve">program </w:t>
      </w:r>
      <w:r w:rsidR="00B6379B" w:rsidRPr="00746F59">
        <w:rPr>
          <w:rFonts w:eastAsia="Times New Roman" w:cstheme="minorHAnsi"/>
          <w:sz w:val="24"/>
          <w:szCs w:val="24"/>
        </w:rPr>
        <w:t>działań szkoleniowych</w:t>
      </w:r>
      <w:r w:rsidR="002A70D5" w:rsidRPr="00746F59">
        <w:rPr>
          <w:rFonts w:eastAsia="Times New Roman" w:cstheme="minorHAnsi"/>
          <w:sz w:val="24"/>
          <w:szCs w:val="24"/>
        </w:rPr>
        <w:t xml:space="preserve"> z pkt. 4-5</w:t>
      </w:r>
      <w:r w:rsidR="006808B7" w:rsidRPr="00746F59">
        <w:rPr>
          <w:rFonts w:eastAsia="Times New Roman" w:cstheme="minorHAnsi"/>
          <w:sz w:val="24"/>
          <w:szCs w:val="24"/>
        </w:rPr>
        <w:t>, dopuszczalne jest na etapie opracowywania treści wniosku o dofinansowanie wpisanie, że działania merytoryczne w projekcie będą realizowane w oparciu o założenia wskazane w niniejszym dokumencie</w:t>
      </w:r>
      <w:r w:rsidR="003607A6" w:rsidRPr="00746F59">
        <w:rPr>
          <w:rFonts w:eastAsia="Times New Roman" w:cstheme="minorHAnsi"/>
          <w:sz w:val="24"/>
          <w:szCs w:val="24"/>
        </w:rPr>
        <w:t>.</w:t>
      </w:r>
      <w:r w:rsidR="00294EA1" w:rsidRPr="00746F59">
        <w:rPr>
          <w:rFonts w:eastAsia="Times New Roman" w:cstheme="minorHAnsi"/>
          <w:sz w:val="24"/>
          <w:szCs w:val="24"/>
        </w:rPr>
        <w:t xml:space="preserve"> Na etapie realizacji projektu Beneficjent zobowiązany będzie przedstawić szczegółowy </w:t>
      </w:r>
      <w:r w:rsidR="00F91883" w:rsidRPr="00746F59">
        <w:rPr>
          <w:rFonts w:eastAsia="Times New Roman" w:cstheme="minorHAnsi"/>
          <w:sz w:val="24"/>
          <w:szCs w:val="24"/>
        </w:rPr>
        <w:t>program ze wskazaniem podziału na sesje szkoleniowe, czas trwania każdej z sesji, narzędzia i metody wykorzystywane w trakcie poszczególnych sesji, szczegółowe cele szkoleniowe zaplanowane do osiągni</w:t>
      </w:r>
      <w:r w:rsidR="008E54F4" w:rsidRPr="00746F59">
        <w:rPr>
          <w:rFonts w:eastAsia="Times New Roman" w:cstheme="minorHAnsi"/>
          <w:sz w:val="24"/>
          <w:szCs w:val="24"/>
        </w:rPr>
        <w:t>ę</w:t>
      </w:r>
      <w:r w:rsidR="00F91883" w:rsidRPr="00746F59">
        <w:rPr>
          <w:rFonts w:eastAsia="Times New Roman" w:cstheme="minorHAnsi"/>
          <w:sz w:val="24"/>
          <w:szCs w:val="24"/>
        </w:rPr>
        <w:t xml:space="preserve">cia w ramach poszczególnych sesji oraz metody weryfikacji ich osiągnięcia. </w:t>
      </w:r>
      <w:r w:rsidR="006808B7" w:rsidRPr="00746F59">
        <w:rPr>
          <w:rFonts w:eastAsia="Times New Roman" w:cstheme="minorHAnsi"/>
          <w:sz w:val="24"/>
          <w:szCs w:val="24"/>
        </w:rPr>
        <w:t xml:space="preserve">Ponadto materiał musi zawierać opis działań merytorycznych w ramach projektu, uszczegółowienie zagadnień </w:t>
      </w:r>
      <w:r w:rsidR="0095312F" w:rsidRPr="00746F59">
        <w:rPr>
          <w:rFonts w:eastAsia="Times New Roman" w:cstheme="minorHAnsi"/>
          <w:sz w:val="24"/>
          <w:szCs w:val="24"/>
        </w:rPr>
        <w:t>dotyczących technologii kompensacyjnych i asystujących</w:t>
      </w:r>
      <w:r w:rsidR="00000227" w:rsidRPr="00746F59">
        <w:rPr>
          <w:rFonts w:eastAsia="Times New Roman" w:cstheme="minorHAnsi"/>
          <w:sz w:val="24"/>
          <w:szCs w:val="24"/>
        </w:rPr>
        <w:t xml:space="preserve"> oraz</w:t>
      </w:r>
      <w:r w:rsidR="0095312F" w:rsidRPr="00746F59">
        <w:rPr>
          <w:rFonts w:eastAsia="Times New Roman" w:cstheme="minorHAnsi"/>
          <w:sz w:val="24"/>
          <w:szCs w:val="24"/>
        </w:rPr>
        <w:t xml:space="preserve"> uniwersalnego projektowania</w:t>
      </w:r>
      <w:r w:rsidR="006808B7" w:rsidRPr="00746F59">
        <w:rPr>
          <w:rFonts w:eastAsia="Times New Roman" w:cstheme="minorHAnsi"/>
          <w:sz w:val="24"/>
          <w:szCs w:val="24"/>
        </w:rPr>
        <w:t xml:space="preserve">. </w:t>
      </w:r>
      <w:r w:rsidR="00F91883" w:rsidRPr="00746F59">
        <w:rPr>
          <w:rFonts w:eastAsia="Times New Roman" w:cstheme="minorHAnsi"/>
          <w:sz w:val="24"/>
          <w:szCs w:val="24"/>
        </w:rPr>
        <w:t xml:space="preserve">Szczegółowy program szkolenia </w:t>
      </w:r>
      <w:r w:rsidR="00294EA1" w:rsidRPr="00746F59">
        <w:rPr>
          <w:rFonts w:eastAsia="Times New Roman" w:cstheme="minorHAnsi"/>
          <w:sz w:val="24"/>
          <w:szCs w:val="24"/>
        </w:rPr>
        <w:t>będzie podlegał akceptacji PARP.</w:t>
      </w:r>
      <w:r w:rsidR="006808B7" w:rsidRPr="00746F59">
        <w:rPr>
          <w:rFonts w:eastAsia="Times New Roman" w:cstheme="minorHAnsi"/>
          <w:sz w:val="24"/>
          <w:szCs w:val="24"/>
        </w:rPr>
        <w:t xml:space="preserve"> Do czasu otrzymania zgody ze strony PARP</w:t>
      </w:r>
      <w:r w:rsidR="00850E13" w:rsidRPr="00746F59">
        <w:rPr>
          <w:rFonts w:eastAsia="Times New Roman" w:cstheme="minorHAnsi"/>
          <w:sz w:val="24"/>
          <w:szCs w:val="24"/>
        </w:rPr>
        <w:t>,</w:t>
      </w:r>
      <w:r w:rsidR="006808B7" w:rsidRPr="00746F59">
        <w:rPr>
          <w:rFonts w:eastAsia="Times New Roman" w:cstheme="minorHAnsi"/>
          <w:sz w:val="24"/>
          <w:szCs w:val="24"/>
        </w:rPr>
        <w:t xml:space="preserve"> realizacj</w:t>
      </w:r>
      <w:r w:rsidR="008E54F4" w:rsidRPr="00746F59">
        <w:rPr>
          <w:rFonts w:eastAsia="Times New Roman" w:cstheme="minorHAnsi"/>
          <w:sz w:val="24"/>
          <w:szCs w:val="24"/>
        </w:rPr>
        <w:t>a</w:t>
      </w:r>
      <w:r w:rsidR="006808B7" w:rsidRPr="00746F59">
        <w:rPr>
          <w:rFonts w:eastAsia="Times New Roman" w:cstheme="minorHAnsi"/>
          <w:sz w:val="24"/>
          <w:szCs w:val="24"/>
        </w:rPr>
        <w:t xml:space="preserve"> szkoleń może odbywać się jedynie warunkowo do czasu ostatecznej akceptacji. </w:t>
      </w:r>
    </w:p>
    <w:p w14:paraId="0209B4A3" w14:textId="7A65A820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Liczba godzin zajęć dydaktycznych w ramach</w:t>
      </w:r>
      <w:r w:rsidR="00FB3FF4" w:rsidRPr="00746F59">
        <w:rPr>
          <w:rFonts w:eastAsia="Times New Roman" w:cstheme="minorHAnsi"/>
          <w:sz w:val="24"/>
          <w:szCs w:val="24"/>
        </w:rPr>
        <w:t xml:space="preserve"> każdej z części </w:t>
      </w:r>
      <w:r w:rsidRPr="00746F59">
        <w:rPr>
          <w:rFonts w:eastAsia="Times New Roman" w:cstheme="minorHAnsi"/>
          <w:sz w:val="24"/>
          <w:szCs w:val="24"/>
        </w:rPr>
        <w:t>szkolenia</w:t>
      </w:r>
      <w:r w:rsidR="001468B3" w:rsidRPr="00746F59">
        <w:rPr>
          <w:rFonts w:eastAsia="Times New Roman" w:cstheme="minorHAnsi"/>
          <w:sz w:val="24"/>
          <w:szCs w:val="24"/>
        </w:rPr>
        <w:t xml:space="preserve"> </w:t>
      </w:r>
      <w:r w:rsidR="00294EA1" w:rsidRPr="00746F59">
        <w:rPr>
          <w:rFonts w:eastAsia="Times New Roman" w:cstheme="minorHAnsi"/>
          <w:sz w:val="24"/>
          <w:szCs w:val="24"/>
        </w:rPr>
        <w:t xml:space="preserve">nie może być </w:t>
      </w:r>
      <w:r w:rsidRPr="00746F59">
        <w:rPr>
          <w:rFonts w:eastAsia="Times New Roman" w:cstheme="minorHAnsi"/>
          <w:sz w:val="24"/>
          <w:szCs w:val="24"/>
        </w:rPr>
        <w:t xml:space="preserve">niższa niż </w:t>
      </w:r>
      <w:r w:rsidR="003353F8" w:rsidRPr="00746F59">
        <w:rPr>
          <w:rFonts w:eastAsia="Times New Roman" w:cstheme="minorHAnsi"/>
          <w:sz w:val="24"/>
          <w:szCs w:val="24"/>
        </w:rPr>
        <w:t>6</w:t>
      </w:r>
      <w:r w:rsidR="00DE4FCE" w:rsidRPr="00746F59">
        <w:rPr>
          <w:rFonts w:eastAsia="Times New Roman" w:cstheme="minorHAnsi"/>
          <w:sz w:val="24"/>
          <w:szCs w:val="24"/>
        </w:rPr>
        <w:t xml:space="preserve"> </w:t>
      </w:r>
      <w:r w:rsidRPr="00746F59">
        <w:rPr>
          <w:rFonts w:eastAsia="Times New Roman" w:cstheme="minorHAnsi"/>
          <w:sz w:val="24"/>
          <w:szCs w:val="24"/>
        </w:rPr>
        <w:t>godzin</w:t>
      </w:r>
      <w:r w:rsidR="00A2781B" w:rsidRPr="00746F59">
        <w:rPr>
          <w:rFonts w:eastAsia="Times New Roman" w:cstheme="minorHAnsi"/>
          <w:sz w:val="24"/>
          <w:szCs w:val="24"/>
        </w:rPr>
        <w:t>.</w:t>
      </w:r>
    </w:p>
    <w:p w14:paraId="49637841" w14:textId="77777777" w:rsidR="00F91883" w:rsidRPr="00746F59" w:rsidRDefault="00C8261D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W ujęciu niniejszego Zakresu usług </w:t>
      </w:r>
      <w:r w:rsidR="00F91883" w:rsidRPr="00746F59">
        <w:rPr>
          <w:rFonts w:eastAsia="Times New Roman" w:cstheme="minorHAnsi"/>
          <w:sz w:val="24"/>
          <w:szCs w:val="24"/>
        </w:rPr>
        <w:t>za 1 godzinę zajęć dydaktycznych prowadzonych w formie szkoleń uznaje się godzinę lekcyjną (45 minut).</w:t>
      </w:r>
    </w:p>
    <w:p w14:paraId="08092172" w14:textId="77777777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Uczestnicy w trakcie</w:t>
      </w:r>
      <w:r w:rsidR="009A17F0" w:rsidRPr="00746F59">
        <w:rPr>
          <w:rFonts w:eastAsia="Times New Roman" w:cstheme="minorHAnsi"/>
          <w:sz w:val="24"/>
          <w:szCs w:val="24"/>
        </w:rPr>
        <w:t xml:space="preserve"> </w:t>
      </w:r>
      <w:r w:rsidRPr="00746F59">
        <w:rPr>
          <w:rFonts w:eastAsia="Times New Roman" w:cstheme="minorHAnsi"/>
          <w:sz w:val="24"/>
          <w:szCs w:val="24"/>
        </w:rPr>
        <w:t>szkoleni</w:t>
      </w:r>
      <w:r w:rsidR="00DE4FCE" w:rsidRPr="00746F59">
        <w:rPr>
          <w:rFonts w:eastAsia="Times New Roman" w:cstheme="minorHAnsi"/>
          <w:sz w:val="24"/>
          <w:szCs w:val="24"/>
        </w:rPr>
        <w:t>a</w:t>
      </w:r>
      <w:r w:rsidRPr="00746F59">
        <w:rPr>
          <w:rFonts w:eastAsia="Times New Roman" w:cstheme="minorHAnsi"/>
          <w:sz w:val="24"/>
          <w:szCs w:val="24"/>
        </w:rPr>
        <w:t xml:space="preserve"> mają prawo do co najmniej 2 przerw, trwających co najmniej 1</w:t>
      </w:r>
      <w:r w:rsidR="008E3E55" w:rsidRPr="00746F59">
        <w:rPr>
          <w:rFonts w:eastAsia="Times New Roman" w:cstheme="minorHAnsi"/>
          <w:sz w:val="24"/>
          <w:szCs w:val="24"/>
        </w:rPr>
        <w:t>5</w:t>
      </w:r>
      <w:r w:rsidRPr="00746F59">
        <w:rPr>
          <w:rFonts w:eastAsia="Times New Roman" w:cstheme="minorHAnsi"/>
          <w:sz w:val="24"/>
          <w:szCs w:val="24"/>
        </w:rPr>
        <w:t xml:space="preserve"> minut każda</w:t>
      </w:r>
      <w:r w:rsidR="00EA7B1B" w:rsidRPr="00746F59">
        <w:rPr>
          <w:rFonts w:eastAsia="Times New Roman" w:cstheme="minorHAnsi"/>
          <w:sz w:val="24"/>
          <w:szCs w:val="24"/>
        </w:rPr>
        <w:t xml:space="preserve"> </w:t>
      </w:r>
      <w:r w:rsidR="003353F8" w:rsidRPr="00746F59">
        <w:rPr>
          <w:rFonts w:eastAsia="Times New Roman" w:cstheme="minorHAnsi"/>
          <w:sz w:val="24"/>
          <w:szCs w:val="24"/>
        </w:rPr>
        <w:t xml:space="preserve">oraz </w:t>
      </w:r>
      <w:r w:rsidR="00EA7B1B" w:rsidRPr="00746F59">
        <w:rPr>
          <w:rFonts w:eastAsia="Times New Roman" w:cstheme="minorHAnsi"/>
          <w:sz w:val="24"/>
          <w:szCs w:val="24"/>
        </w:rPr>
        <w:t>przynajmniej jedn</w:t>
      </w:r>
      <w:r w:rsidR="003353F8" w:rsidRPr="00746F59">
        <w:rPr>
          <w:rFonts w:eastAsia="Times New Roman" w:cstheme="minorHAnsi"/>
          <w:sz w:val="24"/>
          <w:szCs w:val="24"/>
        </w:rPr>
        <w:t>ej</w:t>
      </w:r>
      <w:r w:rsidR="00EA7B1B" w:rsidRPr="00746F59">
        <w:rPr>
          <w:rFonts w:eastAsia="Times New Roman" w:cstheme="minorHAnsi"/>
          <w:sz w:val="24"/>
          <w:szCs w:val="24"/>
        </w:rPr>
        <w:t xml:space="preserve"> przerw</w:t>
      </w:r>
      <w:r w:rsidR="003353F8" w:rsidRPr="00746F59">
        <w:rPr>
          <w:rFonts w:eastAsia="Times New Roman" w:cstheme="minorHAnsi"/>
          <w:sz w:val="24"/>
          <w:szCs w:val="24"/>
        </w:rPr>
        <w:t>y</w:t>
      </w:r>
      <w:r w:rsidR="00EA7B1B" w:rsidRPr="00746F59">
        <w:rPr>
          <w:rFonts w:eastAsia="Times New Roman" w:cstheme="minorHAnsi"/>
          <w:sz w:val="24"/>
          <w:szCs w:val="24"/>
        </w:rPr>
        <w:t xml:space="preserve"> 30-minutow</w:t>
      </w:r>
      <w:r w:rsidR="003353F8" w:rsidRPr="00746F59">
        <w:rPr>
          <w:rFonts w:eastAsia="Times New Roman" w:cstheme="minorHAnsi"/>
          <w:sz w:val="24"/>
          <w:szCs w:val="24"/>
        </w:rPr>
        <w:t>ej</w:t>
      </w:r>
      <w:r w:rsidR="00EA7B1B" w:rsidRPr="00746F59">
        <w:rPr>
          <w:rFonts w:eastAsia="Times New Roman" w:cstheme="minorHAnsi"/>
          <w:sz w:val="24"/>
          <w:szCs w:val="24"/>
        </w:rPr>
        <w:t>.</w:t>
      </w:r>
    </w:p>
    <w:p w14:paraId="6154D5FF" w14:textId="77777777" w:rsidR="00DB74EF" w:rsidRPr="00746F59" w:rsidRDefault="00DB74EF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Wymagany podział czasowy szkolenia</w:t>
      </w:r>
      <w:r w:rsidR="00EA79D3" w:rsidRPr="00746F59">
        <w:rPr>
          <w:rFonts w:eastAsia="Times New Roman" w:cstheme="minorHAnsi"/>
          <w:sz w:val="24"/>
          <w:szCs w:val="24"/>
        </w:rPr>
        <w:t xml:space="preserve"> w części ogólnej i specjalistycznej</w:t>
      </w:r>
      <w:r w:rsidRPr="00746F59">
        <w:rPr>
          <w:rFonts w:eastAsia="Times New Roman" w:cstheme="minorHAnsi"/>
          <w:sz w:val="24"/>
          <w:szCs w:val="24"/>
        </w:rPr>
        <w:t>:</w:t>
      </w:r>
    </w:p>
    <w:p w14:paraId="0EA291B3" w14:textId="77777777" w:rsidR="00AC63A3" w:rsidRPr="00746F59" w:rsidRDefault="00904529" w:rsidP="006A6CF3">
      <w:pPr>
        <w:numPr>
          <w:ilvl w:val="0"/>
          <w:numId w:val="46"/>
        </w:numPr>
        <w:tabs>
          <w:tab w:val="num" w:pos="1080"/>
        </w:tabs>
        <w:spacing w:after="0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Wykłady minimum 40% </w:t>
      </w:r>
      <w:r w:rsidR="00FE2BB9" w:rsidRPr="00746F59">
        <w:rPr>
          <w:rFonts w:eastAsia="Times New Roman" w:cstheme="minorHAnsi"/>
          <w:sz w:val="24"/>
          <w:szCs w:val="24"/>
        </w:rPr>
        <w:t xml:space="preserve">planowanego </w:t>
      </w:r>
      <w:r w:rsidRPr="00746F59">
        <w:rPr>
          <w:rFonts w:eastAsia="Times New Roman" w:cstheme="minorHAnsi"/>
          <w:sz w:val="24"/>
          <w:szCs w:val="24"/>
        </w:rPr>
        <w:t xml:space="preserve">czasu szkolenia. </w:t>
      </w:r>
    </w:p>
    <w:p w14:paraId="0DBC2F63" w14:textId="77777777" w:rsidR="00AC63A3" w:rsidRPr="00746F59" w:rsidRDefault="00904529" w:rsidP="006A6CF3">
      <w:pPr>
        <w:numPr>
          <w:ilvl w:val="0"/>
          <w:numId w:val="46"/>
        </w:numPr>
        <w:tabs>
          <w:tab w:val="num" w:pos="1080"/>
        </w:tabs>
        <w:spacing w:after="0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Ćwiczenia i inne formy</w:t>
      </w:r>
      <w:r w:rsidR="00B57FEF" w:rsidRPr="00746F59">
        <w:rPr>
          <w:rFonts w:eastAsia="Times New Roman" w:cstheme="minorHAnsi"/>
          <w:sz w:val="24"/>
          <w:szCs w:val="24"/>
        </w:rPr>
        <w:t xml:space="preserve"> aktywizacji uczestników</w:t>
      </w:r>
      <w:r w:rsidRPr="00746F59">
        <w:rPr>
          <w:rFonts w:eastAsia="Times New Roman" w:cstheme="minorHAnsi"/>
          <w:sz w:val="24"/>
          <w:szCs w:val="24"/>
        </w:rPr>
        <w:t xml:space="preserve"> </w:t>
      </w:r>
      <w:r w:rsidR="00DB74EF" w:rsidRPr="00746F59">
        <w:rPr>
          <w:rFonts w:eastAsia="Times New Roman" w:cstheme="minorHAnsi"/>
          <w:sz w:val="24"/>
          <w:szCs w:val="24"/>
        </w:rPr>
        <w:t xml:space="preserve">minimum </w:t>
      </w:r>
      <w:r w:rsidRPr="00746F59">
        <w:rPr>
          <w:rFonts w:eastAsia="Times New Roman" w:cstheme="minorHAnsi"/>
          <w:sz w:val="24"/>
          <w:szCs w:val="24"/>
        </w:rPr>
        <w:t xml:space="preserve">40% </w:t>
      </w:r>
      <w:r w:rsidR="00FE2BB9" w:rsidRPr="00746F59">
        <w:rPr>
          <w:rFonts w:eastAsia="Times New Roman" w:cstheme="minorHAnsi"/>
          <w:sz w:val="24"/>
          <w:szCs w:val="24"/>
        </w:rPr>
        <w:t xml:space="preserve">planowanego </w:t>
      </w:r>
      <w:r w:rsidRPr="00746F59">
        <w:rPr>
          <w:rFonts w:eastAsia="Times New Roman" w:cstheme="minorHAnsi"/>
          <w:sz w:val="24"/>
          <w:szCs w:val="24"/>
        </w:rPr>
        <w:t xml:space="preserve">czasu </w:t>
      </w:r>
      <w:r w:rsidR="00DB74EF" w:rsidRPr="00746F59">
        <w:rPr>
          <w:rFonts w:eastAsia="Times New Roman" w:cstheme="minorHAnsi"/>
          <w:sz w:val="24"/>
          <w:szCs w:val="24"/>
        </w:rPr>
        <w:t>szkolenia</w:t>
      </w:r>
      <w:r w:rsidR="00E21665" w:rsidRPr="00746F59">
        <w:rPr>
          <w:rFonts w:eastAsia="Times New Roman" w:cstheme="minorHAnsi"/>
          <w:sz w:val="24"/>
          <w:szCs w:val="24"/>
        </w:rPr>
        <w:t>.</w:t>
      </w:r>
    </w:p>
    <w:p w14:paraId="077294A7" w14:textId="77777777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Program </w:t>
      </w:r>
      <w:r w:rsidR="00850E13" w:rsidRPr="00746F59">
        <w:rPr>
          <w:rFonts w:eastAsia="Times New Roman" w:cstheme="minorHAnsi"/>
          <w:sz w:val="24"/>
          <w:szCs w:val="24"/>
        </w:rPr>
        <w:t xml:space="preserve">szkoleniowy </w:t>
      </w:r>
      <w:r w:rsidRPr="00746F59">
        <w:rPr>
          <w:rFonts w:eastAsia="Times New Roman" w:cstheme="minorHAnsi"/>
          <w:sz w:val="24"/>
          <w:szCs w:val="24"/>
        </w:rPr>
        <w:t>realizowanych w ramach projektu musi być zgodny z przepisami ustawy z dnia 4 lutego 1994 r. o prawie autorskim i prawach pokrewnych (</w:t>
      </w:r>
      <w:r w:rsidR="00E8297E" w:rsidRPr="00746F59">
        <w:rPr>
          <w:rFonts w:cstheme="minorHAnsi"/>
          <w:sz w:val="24"/>
          <w:szCs w:val="24"/>
        </w:rPr>
        <w:t>Dz. U. z 201</w:t>
      </w:r>
      <w:r w:rsidR="00A73A4B" w:rsidRPr="00746F59">
        <w:rPr>
          <w:rFonts w:cstheme="minorHAnsi"/>
          <w:sz w:val="24"/>
          <w:szCs w:val="24"/>
        </w:rPr>
        <w:t>7 r., poz. 880</w:t>
      </w:r>
      <w:r w:rsidR="00E8297E" w:rsidRPr="00746F59">
        <w:rPr>
          <w:rFonts w:cstheme="minorHAnsi"/>
          <w:sz w:val="24"/>
          <w:szCs w:val="24"/>
        </w:rPr>
        <w:t>, z</w:t>
      </w:r>
      <w:r w:rsidR="00A73A4B" w:rsidRPr="00746F59">
        <w:rPr>
          <w:rFonts w:cstheme="minorHAnsi"/>
          <w:sz w:val="24"/>
          <w:szCs w:val="24"/>
        </w:rPr>
        <w:t xml:space="preserve">e </w:t>
      </w:r>
      <w:r w:rsidR="00E8297E" w:rsidRPr="00746F59">
        <w:rPr>
          <w:rFonts w:cstheme="minorHAnsi"/>
          <w:sz w:val="24"/>
          <w:szCs w:val="24"/>
        </w:rPr>
        <w:t>zm.</w:t>
      </w:r>
      <w:r w:rsidRPr="00746F59">
        <w:rPr>
          <w:rFonts w:eastAsia="Times New Roman" w:cstheme="minorHAnsi"/>
          <w:sz w:val="24"/>
          <w:szCs w:val="24"/>
        </w:rPr>
        <w:t>), w szczególności z prawem autorskim w zakresie pochodzenia i własności materiałów oraz treści szkoleniowych wykorzystywanych w programie.</w:t>
      </w:r>
    </w:p>
    <w:p w14:paraId="51BD7A2C" w14:textId="77777777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Liczebność grup szkoleniowych nie może być </w:t>
      </w:r>
      <w:r w:rsidR="00D95375" w:rsidRPr="00746F59">
        <w:rPr>
          <w:rFonts w:eastAsia="Times New Roman" w:cstheme="minorHAnsi"/>
          <w:sz w:val="24"/>
          <w:szCs w:val="24"/>
        </w:rPr>
        <w:t xml:space="preserve">mniejsza niż 6 osób i </w:t>
      </w:r>
      <w:r w:rsidRPr="00746F59">
        <w:rPr>
          <w:rFonts w:eastAsia="Times New Roman" w:cstheme="minorHAnsi"/>
          <w:sz w:val="24"/>
          <w:szCs w:val="24"/>
        </w:rPr>
        <w:t>większa niż 16 osób</w:t>
      </w:r>
      <w:r w:rsidR="00F500AA" w:rsidRPr="00746F59">
        <w:rPr>
          <w:rFonts w:eastAsia="Times New Roman" w:cstheme="minorHAnsi"/>
          <w:sz w:val="24"/>
          <w:szCs w:val="24"/>
        </w:rPr>
        <w:t>. W przypadku przekroczenia</w:t>
      </w:r>
      <w:r w:rsidR="00C36506" w:rsidRPr="00746F59">
        <w:rPr>
          <w:rFonts w:eastAsia="Times New Roman" w:cstheme="minorHAnsi"/>
          <w:sz w:val="24"/>
          <w:szCs w:val="24"/>
        </w:rPr>
        <w:t xml:space="preserve"> </w:t>
      </w:r>
      <w:r w:rsidR="007A033B" w:rsidRPr="00746F59">
        <w:rPr>
          <w:rFonts w:eastAsia="Times New Roman" w:cstheme="minorHAnsi"/>
          <w:sz w:val="24"/>
          <w:szCs w:val="24"/>
        </w:rPr>
        <w:t>wskazanych limitów</w:t>
      </w:r>
      <w:r w:rsidR="00F500AA" w:rsidRPr="00746F59">
        <w:rPr>
          <w:rFonts w:eastAsia="Times New Roman" w:cstheme="minorHAnsi"/>
          <w:sz w:val="24"/>
          <w:szCs w:val="24"/>
        </w:rPr>
        <w:t xml:space="preserve">, wydatki dotyczące tego szkolenia nie będą </w:t>
      </w:r>
      <w:r w:rsidR="001C2C03" w:rsidRPr="00746F59">
        <w:rPr>
          <w:rFonts w:eastAsia="Times New Roman" w:cstheme="minorHAnsi"/>
          <w:sz w:val="24"/>
          <w:szCs w:val="24"/>
        </w:rPr>
        <w:t>kwalifikowane</w:t>
      </w:r>
      <w:r w:rsidR="00F500AA" w:rsidRPr="00746F59">
        <w:rPr>
          <w:rFonts w:eastAsia="Times New Roman" w:cstheme="minorHAnsi"/>
          <w:sz w:val="24"/>
          <w:szCs w:val="24"/>
        </w:rPr>
        <w:t xml:space="preserve">, zaś udział uczestników tego szkolenia nie może stanowić podstawy do wyliczenia wskaźników osiągniętych w ramach realizacji projektu, wynikających z wniosku o </w:t>
      </w:r>
      <w:r w:rsidR="001C2C03" w:rsidRPr="00746F59">
        <w:rPr>
          <w:rFonts w:eastAsia="Times New Roman" w:cstheme="minorHAnsi"/>
          <w:sz w:val="24"/>
          <w:szCs w:val="24"/>
        </w:rPr>
        <w:t>dofinansowanie</w:t>
      </w:r>
      <w:r w:rsidR="00F500AA" w:rsidRPr="00746F59">
        <w:rPr>
          <w:rFonts w:eastAsia="Times New Roman" w:cstheme="minorHAnsi"/>
          <w:sz w:val="24"/>
          <w:szCs w:val="24"/>
        </w:rPr>
        <w:t xml:space="preserve">. </w:t>
      </w:r>
    </w:p>
    <w:p w14:paraId="6D04C9F7" w14:textId="77777777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Po ukończeniu szkoleń (cześć </w:t>
      </w:r>
      <w:r w:rsidR="001468B3" w:rsidRPr="00746F59">
        <w:rPr>
          <w:rFonts w:eastAsia="Times New Roman" w:cstheme="minorHAnsi"/>
          <w:sz w:val="24"/>
          <w:szCs w:val="24"/>
        </w:rPr>
        <w:t xml:space="preserve">ogólna </w:t>
      </w:r>
      <w:r w:rsidRPr="00746F59">
        <w:rPr>
          <w:rFonts w:eastAsia="Times New Roman" w:cstheme="minorHAnsi"/>
          <w:sz w:val="24"/>
          <w:szCs w:val="24"/>
        </w:rPr>
        <w:t xml:space="preserve">i </w:t>
      </w:r>
      <w:r w:rsidR="001468B3" w:rsidRPr="00746F59">
        <w:rPr>
          <w:rFonts w:eastAsia="Times New Roman" w:cstheme="minorHAnsi"/>
          <w:sz w:val="24"/>
          <w:szCs w:val="24"/>
        </w:rPr>
        <w:t>specjalistyczna</w:t>
      </w:r>
      <w:r w:rsidRPr="00746F59">
        <w:rPr>
          <w:rFonts w:eastAsia="Times New Roman" w:cstheme="minorHAnsi"/>
          <w:sz w:val="24"/>
          <w:szCs w:val="24"/>
        </w:rPr>
        <w:t xml:space="preserve">) uczestnik otrzymuje odpowiednie zaświadczenie o ukończeniu </w:t>
      </w:r>
      <w:r w:rsidR="00002484" w:rsidRPr="00746F59">
        <w:rPr>
          <w:rFonts w:eastAsia="Times New Roman" w:cstheme="minorHAnsi"/>
          <w:sz w:val="24"/>
          <w:szCs w:val="24"/>
        </w:rPr>
        <w:t>działania szkoleniowego</w:t>
      </w:r>
      <w:r w:rsidRPr="00746F59">
        <w:rPr>
          <w:rFonts w:eastAsia="Times New Roman" w:cstheme="minorHAnsi"/>
          <w:sz w:val="24"/>
          <w:szCs w:val="24"/>
        </w:rPr>
        <w:t>. Wzór zaświadczenia podlega akceptacji PARP.</w:t>
      </w:r>
    </w:p>
    <w:p w14:paraId="6BC4FCB8" w14:textId="3DA6728F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Warunkiem uzyskania zaświadczenia jest </w:t>
      </w:r>
      <w:r w:rsidR="00294EA1" w:rsidRPr="00746F59">
        <w:rPr>
          <w:rFonts w:eastAsia="Times New Roman" w:cstheme="minorHAnsi"/>
          <w:sz w:val="24"/>
          <w:szCs w:val="24"/>
        </w:rPr>
        <w:t>uczestnictwo, w co</w:t>
      </w:r>
      <w:r w:rsidRPr="00746F59">
        <w:rPr>
          <w:rFonts w:eastAsia="Times New Roman" w:cstheme="minorHAnsi"/>
          <w:sz w:val="24"/>
          <w:szCs w:val="24"/>
        </w:rPr>
        <w:t xml:space="preserve"> najmniej 90% zajęć szkoleniowych (liczonych </w:t>
      </w:r>
      <w:r w:rsidR="00643DB8" w:rsidRPr="00746F59">
        <w:rPr>
          <w:rFonts w:eastAsia="Times New Roman" w:cstheme="minorHAnsi"/>
          <w:sz w:val="24"/>
          <w:szCs w:val="24"/>
        </w:rPr>
        <w:t>oddzielnie</w:t>
      </w:r>
      <w:r w:rsidRPr="00746F59">
        <w:rPr>
          <w:rFonts w:eastAsia="Times New Roman" w:cstheme="minorHAnsi"/>
          <w:sz w:val="24"/>
          <w:szCs w:val="24"/>
        </w:rPr>
        <w:t xml:space="preserve"> dla części </w:t>
      </w:r>
      <w:r w:rsidR="001468B3" w:rsidRPr="00746F59">
        <w:rPr>
          <w:rFonts w:eastAsia="Times New Roman" w:cstheme="minorHAnsi"/>
          <w:sz w:val="24"/>
          <w:szCs w:val="24"/>
        </w:rPr>
        <w:t xml:space="preserve">ogólnej </w:t>
      </w:r>
      <w:r w:rsidR="00643DB8" w:rsidRPr="00746F59">
        <w:rPr>
          <w:rFonts w:eastAsia="Times New Roman" w:cstheme="minorHAnsi"/>
          <w:sz w:val="24"/>
          <w:szCs w:val="24"/>
        </w:rPr>
        <w:t>oraz oddzielnie części</w:t>
      </w:r>
      <w:r w:rsidRPr="00746F59">
        <w:rPr>
          <w:rFonts w:eastAsia="Times New Roman" w:cstheme="minorHAnsi"/>
          <w:sz w:val="24"/>
          <w:szCs w:val="24"/>
        </w:rPr>
        <w:t xml:space="preserve"> </w:t>
      </w:r>
      <w:r w:rsidR="00EA1CC6" w:rsidRPr="00746F59">
        <w:rPr>
          <w:rFonts w:eastAsia="Times New Roman" w:cstheme="minorHAnsi"/>
          <w:sz w:val="24"/>
          <w:szCs w:val="24"/>
        </w:rPr>
        <w:t>specjalistycznej</w:t>
      </w:r>
      <w:r w:rsidRPr="00746F59">
        <w:rPr>
          <w:rFonts w:eastAsia="Times New Roman" w:cstheme="minorHAnsi"/>
          <w:sz w:val="24"/>
          <w:szCs w:val="24"/>
        </w:rPr>
        <w:t>) oraz</w:t>
      </w:r>
      <w:r w:rsidR="00137E6E" w:rsidRPr="00746F59">
        <w:rPr>
          <w:rFonts w:eastAsia="Times New Roman" w:cstheme="minorHAnsi"/>
          <w:sz w:val="24"/>
          <w:szCs w:val="24"/>
        </w:rPr>
        <w:t xml:space="preserve"> </w:t>
      </w:r>
      <w:r w:rsidR="00EA7B1B" w:rsidRPr="00746F59">
        <w:rPr>
          <w:rFonts w:eastAsia="Times New Roman" w:cstheme="minorHAnsi"/>
          <w:sz w:val="24"/>
          <w:szCs w:val="24"/>
        </w:rPr>
        <w:t>wypełnienie ankiety poszkoleniowej</w:t>
      </w:r>
      <w:r w:rsidRPr="00746F59">
        <w:rPr>
          <w:rFonts w:eastAsia="Times New Roman" w:cstheme="minorHAnsi"/>
          <w:sz w:val="24"/>
          <w:szCs w:val="24"/>
        </w:rPr>
        <w:t xml:space="preserve">, jeśli </w:t>
      </w:r>
      <w:r w:rsidR="00424309" w:rsidRPr="00746F59">
        <w:rPr>
          <w:rFonts w:eastAsia="Times New Roman" w:cstheme="minorHAnsi"/>
          <w:sz w:val="24"/>
          <w:szCs w:val="24"/>
        </w:rPr>
        <w:t xml:space="preserve">Beneficjent </w:t>
      </w:r>
      <w:r w:rsidRPr="00746F59">
        <w:rPr>
          <w:rFonts w:eastAsia="Times New Roman" w:cstheme="minorHAnsi"/>
          <w:sz w:val="24"/>
          <w:szCs w:val="24"/>
        </w:rPr>
        <w:t>założył taką procedurę.</w:t>
      </w:r>
    </w:p>
    <w:p w14:paraId="7F1FFF93" w14:textId="77777777" w:rsidR="00F91883" w:rsidRPr="00746F59" w:rsidRDefault="003313E1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Część ogólna programu szkoleniowego powinna być realizowana przez 1 lub 2 trenerów, natomiast część specjalistyczna przez 2 trenerów.</w:t>
      </w:r>
    </w:p>
    <w:p w14:paraId="099C976D" w14:textId="35859A7D" w:rsidR="008B7A3D" w:rsidRPr="00746F59" w:rsidRDefault="002702AF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Rekomenduje </w:t>
      </w:r>
      <w:r w:rsidR="008B7A3D" w:rsidRPr="00746F59">
        <w:rPr>
          <w:rFonts w:eastAsia="Times New Roman" w:cstheme="minorHAnsi"/>
          <w:sz w:val="24"/>
          <w:szCs w:val="24"/>
        </w:rPr>
        <w:t xml:space="preserve">się, aby przynajmniej 1 z trenerów </w:t>
      </w:r>
      <w:r w:rsidR="00E2019F" w:rsidRPr="00746F59">
        <w:rPr>
          <w:rFonts w:eastAsia="Times New Roman" w:cstheme="minorHAnsi"/>
          <w:sz w:val="24"/>
          <w:szCs w:val="24"/>
        </w:rPr>
        <w:t>był osobą z niepełnosprawnością</w:t>
      </w:r>
      <w:r w:rsidR="008B7A3D" w:rsidRPr="00746F59">
        <w:rPr>
          <w:rFonts w:eastAsia="Times New Roman" w:cstheme="minorHAnsi"/>
          <w:sz w:val="24"/>
          <w:szCs w:val="24"/>
        </w:rPr>
        <w:t>.</w:t>
      </w:r>
    </w:p>
    <w:p w14:paraId="5769EF29" w14:textId="77777777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Uczestnicy muszą mieć zagwarantowany </w:t>
      </w:r>
      <w:r w:rsidR="0023003A" w:rsidRPr="00746F59">
        <w:rPr>
          <w:rFonts w:eastAsia="Times New Roman" w:cstheme="minorHAnsi"/>
          <w:sz w:val="24"/>
          <w:szCs w:val="24"/>
        </w:rPr>
        <w:t>komplet materiałów szkoleniowych</w:t>
      </w:r>
      <w:r w:rsidRPr="00746F59">
        <w:rPr>
          <w:rFonts w:eastAsia="Times New Roman" w:cstheme="minorHAnsi"/>
          <w:sz w:val="24"/>
          <w:szCs w:val="24"/>
        </w:rPr>
        <w:t>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szkolenia.</w:t>
      </w:r>
    </w:p>
    <w:p w14:paraId="1608EB70" w14:textId="77777777" w:rsidR="00E8297E" w:rsidRPr="00746F59" w:rsidRDefault="00E8297E" w:rsidP="0089236E">
      <w:pPr>
        <w:pStyle w:val="Akapitzlist"/>
        <w:numPr>
          <w:ilvl w:val="0"/>
          <w:numId w:val="28"/>
        </w:numPr>
        <w:spacing w:before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Prezentacje wykorzystywane podczas szkoleń muszą być czytelne i przejrzyste oraz powinny angażować uwagę uczestników szkoleń (np. zawierać dynamiczne elementy, /zaakcentowanie/podsumowania najważniejszych zagadnień</w:t>
      </w:r>
      <w:r w:rsidR="00D56458" w:rsidRPr="00746F59">
        <w:rPr>
          <w:rFonts w:asciiTheme="minorHAnsi" w:hAnsiTheme="minorHAnsi" w:cstheme="minorHAnsi"/>
        </w:rPr>
        <w:t>,</w:t>
      </w:r>
      <w:r w:rsidRPr="00746F59">
        <w:rPr>
          <w:rFonts w:asciiTheme="minorHAnsi" w:hAnsiTheme="minorHAnsi" w:cstheme="minorHAnsi"/>
        </w:rPr>
        <w:t xml:space="preserve"> itp.)</w:t>
      </w:r>
    </w:p>
    <w:p w14:paraId="6F3CDE9B" w14:textId="45C29D1C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Materiały szkoleniowe powinny być przygotowane</w:t>
      </w:r>
      <w:r w:rsidR="00E036EB" w:rsidRPr="00746F59">
        <w:rPr>
          <w:rFonts w:eastAsia="Times New Roman" w:cstheme="minorHAnsi"/>
          <w:sz w:val="24"/>
          <w:szCs w:val="24"/>
        </w:rPr>
        <w:t xml:space="preserve"> co najmniej w wersji elektronicznej </w:t>
      </w:r>
      <w:r w:rsidRPr="00746F59">
        <w:rPr>
          <w:rFonts w:eastAsia="Times New Roman" w:cstheme="minorHAnsi"/>
          <w:sz w:val="24"/>
          <w:szCs w:val="24"/>
        </w:rPr>
        <w:t>przekazanej na nośniku elektronicznym</w:t>
      </w:r>
      <w:r w:rsidR="00E036EB" w:rsidRPr="00746F59">
        <w:rPr>
          <w:rFonts w:eastAsia="Times New Roman" w:cstheme="minorHAnsi"/>
          <w:sz w:val="24"/>
          <w:szCs w:val="24"/>
        </w:rPr>
        <w:t>/za pomocą środków komunikacji (mail)</w:t>
      </w:r>
      <w:r w:rsidRPr="00746F59">
        <w:rPr>
          <w:rFonts w:eastAsia="Times New Roman" w:cstheme="minorHAnsi"/>
          <w:sz w:val="24"/>
          <w:szCs w:val="24"/>
        </w:rPr>
        <w:t>.</w:t>
      </w:r>
    </w:p>
    <w:p w14:paraId="0D34E5FC" w14:textId="3526F5F9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Materiały szkoleniowe, o których mowa w pkt</w:t>
      </w:r>
      <w:r w:rsidR="00203E59" w:rsidRPr="00746F59">
        <w:rPr>
          <w:rFonts w:eastAsia="Times New Roman" w:cstheme="minorHAnsi"/>
          <w:sz w:val="24"/>
          <w:szCs w:val="24"/>
        </w:rPr>
        <w:t>.</w:t>
      </w:r>
      <w:r w:rsidRPr="00746F59">
        <w:rPr>
          <w:rFonts w:eastAsia="Times New Roman" w:cstheme="minorHAnsi"/>
          <w:sz w:val="24"/>
          <w:szCs w:val="24"/>
        </w:rPr>
        <w:t xml:space="preserve"> </w:t>
      </w:r>
      <w:r w:rsidR="00977722" w:rsidRPr="00746F59">
        <w:rPr>
          <w:rFonts w:eastAsia="Times New Roman" w:cstheme="minorHAnsi"/>
          <w:sz w:val="24"/>
          <w:szCs w:val="24"/>
        </w:rPr>
        <w:t>18</w:t>
      </w:r>
      <w:r w:rsidR="00EA79D3" w:rsidRPr="00746F59">
        <w:rPr>
          <w:rFonts w:eastAsia="Times New Roman" w:cstheme="minorHAnsi"/>
          <w:sz w:val="24"/>
          <w:szCs w:val="24"/>
        </w:rPr>
        <w:t xml:space="preserve"> i 19</w:t>
      </w:r>
      <w:r w:rsidR="00D56458" w:rsidRPr="00746F59">
        <w:rPr>
          <w:rFonts w:eastAsia="Times New Roman" w:cstheme="minorHAnsi"/>
          <w:sz w:val="24"/>
          <w:szCs w:val="24"/>
        </w:rPr>
        <w:t xml:space="preserve"> </w:t>
      </w:r>
      <w:r w:rsidRPr="00746F59">
        <w:rPr>
          <w:rFonts w:eastAsia="Times New Roman" w:cstheme="minorHAnsi"/>
          <w:sz w:val="24"/>
          <w:szCs w:val="24"/>
        </w:rPr>
        <w:t>podlegają akceptacji przez PARP na etapie wdrażania projektu.</w:t>
      </w:r>
    </w:p>
    <w:p w14:paraId="4167A9D2" w14:textId="171EAC75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bookmarkStart w:id="2" w:name="_Hlk74749119"/>
      <w:r w:rsidRPr="00746F59">
        <w:rPr>
          <w:rFonts w:eastAsia="Times New Roman" w:cstheme="minorHAnsi"/>
          <w:sz w:val="24"/>
          <w:szCs w:val="24"/>
        </w:rPr>
        <w:t xml:space="preserve">Podczas realizacji każdego </w:t>
      </w:r>
      <w:r w:rsidR="00B673DE" w:rsidRPr="00746F59">
        <w:rPr>
          <w:rFonts w:eastAsia="Times New Roman" w:cstheme="minorHAnsi"/>
          <w:sz w:val="24"/>
          <w:szCs w:val="24"/>
        </w:rPr>
        <w:t xml:space="preserve">szkolenia stacjonarnego </w:t>
      </w:r>
      <w:r w:rsidR="00294EA1" w:rsidRPr="00746F59">
        <w:rPr>
          <w:rFonts w:eastAsia="Times New Roman" w:cstheme="minorHAnsi"/>
          <w:sz w:val="24"/>
          <w:szCs w:val="24"/>
        </w:rPr>
        <w:t xml:space="preserve">Beneficjent </w:t>
      </w:r>
      <w:r w:rsidRPr="00746F59">
        <w:rPr>
          <w:rFonts w:eastAsia="Times New Roman" w:cstheme="minorHAnsi"/>
          <w:sz w:val="24"/>
          <w:szCs w:val="24"/>
        </w:rPr>
        <w:t>musi zapewnić</w:t>
      </w:r>
      <w:bookmarkEnd w:id="2"/>
      <w:r w:rsidRPr="00746F59">
        <w:rPr>
          <w:rFonts w:eastAsia="Times New Roman" w:cstheme="minorHAnsi"/>
          <w:sz w:val="24"/>
          <w:szCs w:val="24"/>
        </w:rPr>
        <w:t>:</w:t>
      </w:r>
    </w:p>
    <w:p w14:paraId="40EABCBF" w14:textId="77777777" w:rsidR="00F91883" w:rsidRPr="00746F59" w:rsidRDefault="00F91883" w:rsidP="006A6CF3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Materiały szkoleniowe</w:t>
      </w:r>
      <w:r w:rsidR="00977722" w:rsidRPr="00746F59">
        <w:rPr>
          <w:rFonts w:asciiTheme="minorHAnsi" w:hAnsiTheme="minorHAnsi" w:cstheme="minorHAnsi"/>
        </w:rPr>
        <w:t xml:space="preserve"> o których mowa w pkt. </w:t>
      </w:r>
      <w:r w:rsidR="00D56458" w:rsidRPr="00746F59">
        <w:rPr>
          <w:rFonts w:asciiTheme="minorHAnsi" w:hAnsiTheme="minorHAnsi" w:cstheme="minorHAnsi"/>
        </w:rPr>
        <w:t>18</w:t>
      </w:r>
      <w:r w:rsidR="00EA79D3" w:rsidRPr="00746F59">
        <w:rPr>
          <w:rFonts w:asciiTheme="minorHAnsi" w:hAnsiTheme="minorHAnsi" w:cstheme="minorHAnsi"/>
        </w:rPr>
        <w:t xml:space="preserve"> i 19</w:t>
      </w:r>
      <w:r w:rsidR="00D56458" w:rsidRPr="00746F59">
        <w:rPr>
          <w:rFonts w:asciiTheme="minorHAnsi" w:hAnsiTheme="minorHAnsi" w:cstheme="minorHAnsi"/>
        </w:rPr>
        <w:t xml:space="preserve"> </w:t>
      </w:r>
      <w:r w:rsidRPr="00746F59">
        <w:rPr>
          <w:rFonts w:asciiTheme="minorHAnsi" w:hAnsiTheme="minorHAnsi" w:cstheme="minorHAnsi"/>
        </w:rPr>
        <w:t>oraz długopis i notes dla każdego uczestnika;</w:t>
      </w:r>
    </w:p>
    <w:p w14:paraId="0857D4F7" w14:textId="77777777" w:rsidR="00F91883" w:rsidRPr="00746F59" w:rsidRDefault="00F91883" w:rsidP="006A6CF3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Salę szkoleniową (min. 2 m</w:t>
      </w:r>
      <w:r w:rsidRPr="00746F59">
        <w:rPr>
          <w:rFonts w:asciiTheme="minorHAnsi" w:hAnsiTheme="minorHAnsi" w:cstheme="minorHAnsi"/>
          <w:vertAlign w:val="superscript"/>
        </w:rPr>
        <w:t>2</w:t>
      </w:r>
      <w:r w:rsidRPr="00746F59">
        <w:rPr>
          <w:rFonts w:asciiTheme="minorHAnsi" w:hAnsiTheme="minorHAnsi" w:cstheme="minorHAnsi"/>
        </w:rPr>
        <w:t xml:space="preserve"> na osobę), w której musi znajdować się projektor multimedialny, laptop oraz ekran, flipchart, flamastry lub tablice tradycyjne, jeżeli będą potrzebne. Sala musi spełniać wymogi bezpieczeństwa, akustyczne, oświetleniowe, musi być ogrzewana (w okresie zimowym)</w:t>
      </w:r>
      <w:r w:rsidR="008E3E55" w:rsidRPr="00746F59">
        <w:rPr>
          <w:rFonts w:asciiTheme="minorHAnsi" w:hAnsiTheme="minorHAnsi" w:cstheme="minorHAnsi"/>
        </w:rPr>
        <w:t xml:space="preserve"> </w:t>
      </w:r>
      <w:r w:rsidR="00D56458" w:rsidRPr="00746F59">
        <w:rPr>
          <w:rFonts w:asciiTheme="minorHAnsi" w:hAnsiTheme="minorHAnsi" w:cstheme="minorHAnsi"/>
        </w:rPr>
        <w:t xml:space="preserve">i </w:t>
      </w:r>
      <w:r w:rsidR="008E3E55" w:rsidRPr="00746F59">
        <w:rPr>
          <w:rFonts w:asciiTheme="minorHAnsi" w:hAnsiTheme="minorHAnsi" w:cstheme="minorHAnsi"/>
        </w:rPr>
        <w:t>klimatyzowana (w okresie letnim)</w:t>
      </w:r>
      <w:r w:rsidR="000D2D98" w:rsidRPr="00746F59">
        <w:rPr>
          <w:rFonts w:asciiTheme="minorHAnsi" w:hAnsiTheme="minorHAnsi" w:cstheme="minorHAnsi"/>
        </w:rPr>
        <w:t xml:space="preserve"> oraz musi być dostępna dla osób z niepełnosprawnością</w:t>
      </w:r>
      <w:r w:rsidR="005D17C3" w:rsidRPr="00746F59">
        <w:rPr>
          <w:rFonts w:asciiTheme="minorHAnsi" w:hAnsiTheme="minorHAnsi" w:cstheme="minorHAnsi"/>
        </w:rPr>
        <w:t>,</w:t>
      </w:r>
      <w:r w:rsidR="000D2D98" w:rsidRPr="00746F59">
        <w:rPr>
          <w:rFonts w:asciiTheme="minorHAnsi" w:hAnsiTheme="minorHAnsi" w:cstheme="minorHAnsi"/>
        </w:rPr>
        <w:t xml:space="preserve"> </w:t>
      </w:r>
      <w:r w:rsidRPr="00746F59">
        <w:rPr>
          <w:rFonts w:asciiTheme="minorHAnsi" w:hAnsiTheme="minorHAnsi" w:cstheme="minorHAnsi"/>
        </w:rPr>
        <w:t>posiadać zaplecze sanitarne</w:t>
      </w:r>
      <w:r w:rsidR="000D2D98" w:rsidRPr="00746F59">
        <w:rPr>
          <w:rFonts w:asciiTheme="minorHAnsi" w:hAnsiTheme="minorHAnsi" w:cstheme="minorHAnsi"/>
        </w:rPr>
        <w:t xml:space="preserve"> dostępne dla osób z niepełnosprawnością</w:t>
      </w:r>
      <w:r w:rsidR="005D17C3" w:rsidRPr="00746F59">
        <w:rPr>
          <w:rFonts w:asciiTheme="minorHAnsi" w:hAnsiTheme="minorHAnsi" w:cstheme="minorHAnsi"/>
        </w:rPr>
        <w:t xml:space="preserve"> i znajdować się w budynku dostępnym dla osób z niepełnosprawnością</w:t>
      </w:r>
      <w:r w:rsidR="000D2D98" w:rsidRPr="00746F59">
        <w:rPr>
          <w:rFonts w:asciiTheme="minorHAnsi" w:hAnsiTheme="minorHAnsi" w:cstheme="minorHAnsi"/>
        </w:rPr>
        <w:t>.</w:t>
      </w:r>
    </w:p>
    <w:p w14:paraId="2C91B896" w14:textId="77777777" w:rsidR="00F91883" w:rsidRPr="00746F59" w:rsidRDefault="0023003A" w:rsidP="006A6CF3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W przypadku szkoleń trwających dłużej niż jeden dzień, noclegi w pokojach jedno- lub dwuosobowych (z pełnym węzłem sanitarnym) spełniających co najwyżej standardy hotelu trzygwiazdkowego</w:t>
      </w:r>
      <w:r w:rsidR="00FB3FF4" w:rsidRPr="00746F59">
        <w:rPr>
          <w:rFonts w:asciiTheme="minorHAnsi" w:hAnsiTheme="minorHAnsi" w:cstheme="minorHAnsi"/>
        </w:rPr>
        <w:t>. Pokoje powinny spełniać wymogi dostępności dla osób z niepełnosprawności</w:t>
      </w:r>
      <w:r w:rsidR="00E541F1" w:rsidRPr="00746F59">
        <w:rPr>
          <w:rFonts w:asciiTheme="minorHAnsi" w:hAnsiTheme="minorHAnsi" w:cstheme="minorHAnsi"/>
        </w:rPr>
        <w:t>ą</w:t>
      </w:r>
      <w:r w:rsidRPr="00746F59">
        <w:rPr>
          <w:rFonts w:asciiTheme="minorHAnsi" w:hAnsiTheme="minorHAnsi" w:cstheme="minorHAnsi"/>
        </w:rPr>
        <w:t>;</w:t>
      </w:r>
    </w:p>
    <w:p w14:paraId="6D631673" w14:textId="77777777" w:rsidR="00F91883" w:rsidRPr="00746F59" w:rsidRDefault="0023003A" w:rsidP="006A6CF3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Adekwatny do czasu trwania szkolenia poczęstunek (dwie przerwy kawowe i obiad);</w:t>
      </w:r>
    </w:p>
    <w:p w14:paraId="0D613051" w14:textId="77777777" w:rsidR="00F91883" w:rsidRPr="00746F59" w:rsidRDefault="00F91883" w:rsidP="006A6CF3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36C8C5CB" w14:textId="197916C8" w:rsidR="004415B0" w:rsidRPr="00746F59" w:rsidRDefault="00F91883" w:rsidP="006A6CF3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spacing w:line="276" w:lineRule="auto"/>
        <w:rPr>
          <w:rFonts w:cstheme="minorHAnsi"/>
        </w:rPr>
      </w:pPr>
      <w:r w:rsidRPr="00746F59">
        <w:rPr>
          <w:rFonts w:asciiTheme="minorHAnsi" w:hAnsiTheme="minorHAnsi" w:cstheme="minorHAnsi"/>
        </w:rPr>
        <w:t>Udział w szkoleniu tylko osób zrekrutowanych w ramach projektu</w:t>
      </w:r>
      <w:r w:rsidR="00E8297E" w:rsidRPr="00746F59">
        <w:rPr>
          <w:rFonts w:asciiTheme="minorHAnsi" w:hAnsiTheme="minorHAnsi" w:cstheme="minorHAnsi"/>
        </w:rPr>
        <w:t xml:space="preserve"> oraz w uzasadnionych przypadkach osób ze strony PARP pełniących funkcję koordynacyjną lub innych instytucji pełniących rolę ekspertów oraz instytucji kontrolujących.</w:t>
      </w:r>
    </w:p>
    <w:p w14:paraId="4F58DF20" w14:textId="666C88F9" w:rsidR="004415B0" w:rsidRPr="00746F59" w:rsidRDefault="004415B0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cstheme="minorHAnsi"/>
        </w:rPr>
      </w:pPr>
      <w:r w:rsidRPr="00746F59">
        <w:rPr>
          <w:rFonts w:eastAsia="Times New Roman" w:cstheme="minorHAnsi"/>
          <w:sz w:val="24"/>
          <w:szCs w:val="24"/>
        </w:rPr>
        <w:t xml:space="preserve">Podczas realizacji każdego szkolenia </w:t>
      </w:r>
      <w:r w:rsidR="004035A9" w:rsidRPr="009C52DE">
        <w:rPr>
          <w:rFonts w:eastAsia="Times New Roman" w:cstheme="minorHAnsi"/>
          <w:sz w:val="24"/>
          <w:szCs w:val="24"/>
        </w:rPr>
        <w:t>zdaln</w:t>
      </w:r>
      <w:r w:rsidR="00795C03" w:rsidRPr="009C52DE">
        <w:rPr>
          <w:rFonts w:eastAsia="Times New Roman" w:cstheme="minorHAnsi"/>
          <w:sz w:val="24"/>
          <w:szCs w:val="24"/>
        </w:rPr>
        <w:t>i</w:t>
      </w:r>
      <w:r w:rsidR="004035A9" w:rsidRPr="009C52DE">
        <w:rPr>
          <w:rFonts w:eastAsia="Times New Roman" w:cstheme="minorHAnsi"/>
          <w:sz w:val="24"/>
          <w:szCs w:val="24"/>
        </w:rPr>
        <w:t>e</w:t>
      </w:r>
      <w:r w:rsidRPr="00746F59">
        <w:rPr>
          <w:rFonts w:eastAsia="Times New Roman" w:cstheme="minorHAnsi"/>
          <w:sz w:val="24"/>
          <w:szCs w:val="24"/>
        </w:rPr>
        <w:t xml:space="preserve"> Beneficjent musi zapewnić</w:t>
      </w:r>
      <w:r w:rsidR="00DD386F" w:rsidRPr="00746F59">
        <w:rPr>
          <w:rStyle w:val="Odwoanieprzypisudolnego"/>
          <w:rFonts w:eastAsia="Times New Roman" w:cstheme="minorHAnsi"/>
          <w:sz w:val="24"/>
          <w:szCs w:val="24"/>
        </w:rPr>
        <w:footnoteReference w:id="4"/>
      </w:r>
      <w:r w:rsidRPr="00746F59">
        <w:rPr>
          <w:rFonts w:eastAsia="Times New Roman" w:cstheme="minorHAnsi"/>
          <w:sz w:val="24"/>
          <w:szCs w:val="24"/>
        </w:rPr>
        <w:t>:</w:t>
      </w:r>
    </w:p>
    <w:p w14:paraId="1F74BB6C" w14:textId="5CB5DD5D" w:rsidR="00EC05BD" w:rsidRPr="00746F59" w:rsidRDefault="00EC05BD" w:rsidP="006A6CF3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Platformę/komunikatora do prowadzenia szkoleń</w:t>
      </w:r>
      <w:r w:rsidRPr="00746F59">
        <w:rPr>
          <w:rStyle w:val="Odwoanieprzypisudolnego"/>
          <w:rFonts w:asciiTheme="minorHAnsi" w:hAnsiTheme="minorHAnsi" w:cstheme="minorHAnsi"/>
        </w:rPr>
        <w:footnoteReference w:id="5"/>
      </w:r>
      <w:r w:rsidRPr="00746F59">
        <w:rPr>
          <w:rFonts w:asciiTheme="minorHAnsi" w:hAnsiTheme="minorHAnsi" w:cstheme="minorHAnsi"/>
        </w:rPr>
        <w:t xml:space="preserve">  </w:t>
      </w:r>
    </w:p>
    <w:p w14:paraId="5C46EE2E" w14:textId="11EB00D4" w:rsidR="00EC05BD" w:rsidRPr="00746F59" w:rsidRDefault="00EC05BD" w:rsidP="006A6CF3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Wysłanie powiadomienia o szkoleniu wraz z linkiem do spotkania oraz materiałami szkoleniowymi, przekazane w formie elektronicznej minim</w:t>
      </w:r>
      <w:r w:rsidR="00C33C3B">
        <w:rPr>
          <w:rFonts w:asciiTheme="minorHAnsi" w:hAnsiTheme="minorHAnsi" w:cstheme="minorHAnsi"/>
        </w:rPr>
        <w:t>um</w:t>
      </w:r>
      <w:r w:rsidRPr="00746F59">
        <w:rPr>
          <w:rFonts w:asciiTheme="minorHAnsi" w:hAnsiTheme="minorHAnsi" w:cstheme="minorHAnsi"/>
        </w:rPr>
        <w:t xml:space="preserve"> na dzień przed rozpoczęciem szkolenia </w:t>
      </w:r>
    </w:p>
    <w:p w14:paraId="282C53A6" w14:textId="03B697CD" w:rsidR="00EC05BD" w:rsidRPr="00746F59" w:rsidRDefault="00EC05BD" w:rsidP="006A6CF3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Wysłanie powiadomienia o szkoleniu w dniu szkolenia na minim</w:t>
      </w:r>
      <w:r w:rsidR="00BB6726">
        <w:rPr>
          <w:rFonts w:asciiTheme="minorHAnsi" w:hAnsiTheme="minorHAnsi" w:cstheme="minorHAnsi"/>
        </w:rPr>
        <w:t>um</w:t>
      </w:r>
      <w:r w:rsidRPr="00746F59">
        <w:rPr>
          <w:rFonts w:asciiTheme="minorHAnsi" w:hAnsiTheme="minorHAnsi" w:cstheme="minorHAnsi"/>
        </w:rPr>
        <w:t xml:space="preserve"> godzinę przed szkoleniem (opcjonalnie)   </w:t>
      </w:r>
    </w:p>
    <w:p w14:paraId="4791C139" w14:textId="77777777" w:rsidR="00EC05BD" w:rsidRPr="00746F59" w:rsidRDefault="00EC05BD" w:rsidP="006A6CF3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Adekwatny do czasu trwania szkolenia przerwy dla uczestników </w:t>
      </w:r>
    </w:p>
    <w:p w14:paraId="3DAE9135" w14:textId="77777777" w:rsidR="00EC05BD" w:rsidRPr="00746F59" w:rsidRDefault="00EC05BD" w:rsidP="006A6CF3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</w:t>
      </w:r>
    </w:p>
    <w:p w14:paraId="6D056E80" w14:textId="77777777" w:rsidR="00EC05BD" w:rsidRPr="00746F59" w:rsidRDefault="00EC05BD" w:rsidP="006A6CF3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Udział w szkoleniu tylko osób zrekrutowanych w ramach projektu oraz w uzasadnionych przypadkach osób ze strony PARP pełniących funkcję koordynacyjną lub innych instytucji pełniących rolę ekspertów oraz instytucji kontrolujących</w:t>
      </w:r>
    </w:p>
    <w:p w14:paraId="046D12F3" w14:textId="77777777" w:rsidR="00427579" w:rsidRPr="006A6CF3" w:rsidRDefault="00427579" w:rsidP="0089236E">
      <w:pPr>
        <w:pStyle w:val="Akapitzlist"/>
        <w:numPr>
          <w:ilvl w:val="0"/>
          <w:numId w:val="28"/>
        </w:numPr>
        <w:tabs>
          <w:tab w:val="left" w:pos="1418"/>
          <w:tab w:val="left" w:pos="2127"/>
        </w:tabs>
        <w:spacing w:before="240" w:line="276" w:lineRule="auto"/>
        <w:ind w:left="357" w:hanging="357"/>
        <w:contextualSpacing w:val="0"/>
        <w:rPr>
          <w:rFonts w:ascii="Calibri" w:hAnsi="Calibri" w:cs="Calibri"/>
        </w:rPr>
      </w:pPr>
      <w:r w:rsidRPr="006A6CF3">
        <w:rPr>
          <w:rFonts w:ascii="Calibri" w:eastAsiaTheme="minorHAnsi" w:hAnsi="Calibri" w:cs="Calibri"/>
        </w:rPr>
        <w:t xml:space="preserve">Możliwość realizacji </w:t>
      </w:r>
      <w:r w:rsidRPr="006A6CF3">
        <w:rPr>
          <w:rFonts w:ascii="Calibri" w:hAnsi="Calibri" w:cs="Calibri"/>
        </w:rPr>
        <w:t>szkoleń zdalnych</w:t>
      </w:r>
      <w:r w:rsidRPr="006A6CF3">
        <w:rPr>
          <w:rFonts w:ascii="Calibri" w:eastAsiaTheme="minorHAnsi" w:hAnsi="Calibri" w:cs="Calibri"/>
        </w:rPr>
        <w:t xml:space="preserve"> musi wynikać z regulaminu rekrutacji, przygotowywanego przez beneficjenta. W regulaminie rekrutacji danego projektu muszą zostać umieszczone informacje dotyczące:</w:t>
      </w:r>
    </w:p>
    <w:p w14:paraId="677C9DDC" w14:textId="77777777" w:rsidR="00427579" w:rsidRPr="006A6CF3" w:rsidRDefault="00427579" w:rsidP="006A6CF3">
      <w:pPr>
        <w:pStyle w:val="Akapitzlist"/>
        <w:numPr>
          <w:ilvl w:val="0"/>
          <w:numId w:val="57"/>
        </w:numPr>
        <w:tabs>
          <w:tab w:val="left" w:pos="1418"/>
          <w:tab w:val="left" w:pos="2127"/>
        </w:tabs>
        <w:spacing w:line="276" w:lineRule="auto"/>
        <w:rPr>
          <w:rFonts w:ascii="Calibri" w:hAnsi="Calibri" w:cs="Calibri"/>
        </w:rPr>
      </w:pPr>
      <w:r w:rsidRPr="006A6CF3">
        <w:rPr>
          <w:rFonts w:ascii="Calibri" w:hAnsi="Calibri" w:cs="Calibri"/>
        </w:rPr>
        <w:t>Platformy / rodzaju komunikatora, za pośrednictwem którego prowadzona będzie usługa;</w:t>
      </w:r>
    </w:p>
    <w:p w14:paraId="32C0F9DB" w14:textId="77777777" w:rsidR="00427579" w:rsidRPr="006A6CF3" w:rsidRDefault="00427579" w:rsidP="006A6CF3">
      <w:pPr>
        <w:pStyle w:val="Akapitzlist"/>
        <w:numPr>
          <w:ilvl w:val="0"/>
          <w:numId w:val="57"/>
        </w:numPr>
        <w:tabs>
          <w:tab w:val="left" w:pos="1418"/>
          <w:tab w:val="left" w:pos="2127"/>
        </w:tabs>
        <w:spacing w:line="276" w:lineRule="auto"/>
        <w:rPr>
          <w:rFonts w:ascii="Calibri" w:hAnsi="Calibri" w:cs="Calibri"/>
        </w:rPr>
      </w:pPr>
      <w:r w:rsidRPr="006A6CF3">
        <w:rPr>
          <w:rFonts w:ascii="Calibri" w:hAnsi="Calibri" w:cs="Calibri"/>
        </w:rPr>
        <w:t>Minimalnych wymagań sprzętowych, jakie musi spełniać komputer uczestnika;</w:t>
      </w:r>
    </w:p>
    <w:p w14:paraId="303E26D8" w14:textId="77777777" w:rsidR="00427579" w:rsidRPr="006A6CF3" w:rsidRDefault="00C0394B" w:rsidP="006A6CF3">
      <w:pPr>
        <w:pStyle w:val="Akapitzlist"/>
        <w:numPr>
          <w:ilvl w:val="0"/>
          <w:numId w:val="57"/>
        </w:numPr>
        <w:tabs>
          <w:tab w:val="left" w:pos="1418"/>
          <w:tab w:val="left" w:pos="2127"/>
        </w:tabs>
        <w:spacing w:line="276" w:lineRule="auto"/>
        <w:rPr>
          <w:rFonts w:ascii="Calibri" w:hAnsi="Calibri" w:cs="Calibri"/>
        </w:rPr>
      </w:pPr>
      <w:r w:rsidRPr="006A6CF3">
        <w:rPr>
          <w:rFonts w:ascii="Calibri" w:hAnsi="Calibri" w:cs="Calibri"/>
        </w:rPr>
        <w:t>Minimalnych wymagań dotyczących parametrów łącza sieciowego, jakim musi dysponować uczestnik;</w:t>
      </w:r>
    </w:p>
    <w:p w14:paraId="5B64EF9A" w14:textId="77777777" w:rsidR="00C0394B" w:rsidRPr="006A6CF3" w:rsidRDefault="00C0394B" w:rsidP="006A6CF3">
      <w:pPr>
        <w:pStyle w:val="Akapitzlist"/>
        <w:numPr>
          <w:ilvl w:val="0"/>
          <w:numId w:val="57"/>
        </w:numPr>
        <w:tabs>
          <w:tab w:val="left" w:pos="1418"/>
          <w:tab w:val="left" w:pos="2127"/>
        </w:tabs>
        <w:spacing w:line="276" w:lineRule="auto"/>
        <w:rPr>
          <w:rFonts w:ascii="Calibri" w:hAnsi="Calibri" w:cs="Calibri"/>
        </w:rPr>
      </w:pPr>
      <w:r w:rsidRPr="006A6CF3">
        <w:rPr>
          <w:rFonts w:ascii="Calibri" w:hAnsi="Calibri" w:cs="Calibri"/>
        </w:rPr>
        <w:t>Niezbędnego oprogramowania umożliwiającego uczestnikom dostęp do prezentowanych treści i materiałów;</w:t>
      </w:r>
    </w:p>
    <w:p w14:paraId="4A48DD8E" w14:textId="77777777" w:rsidR="00C0394B" w:rsidRPr="006A6CF3" w:rsidRDefault="00C0394B" w:rsidP="006A6CF3">
      <w:pPr>
        <w:pStyle w:val="Akapitzlist"/>
        <w:numPr>
          <w:ilvl w:val="0"/>
          <w:numId w:val="57"/>
        </w:numPr>
        <w:tabs>
          <w:tab w:val="left" w:pos="1418"/>
          <w:tab w:val="left" w:pos="2127"/>
        </w:tabs>
        <w:spacing w:after="200" w:line="276" w:lineRule="auto"/>
        <w:ind w:left="714" w:hanging="357"/>
        <w:rPr>
          <w:rFonts w:ascii="Calibri" w:hAnsi="Calibri" w:cs="Calibri"/>
        </w:rPr>
      </w:pPr>
      <w:r w:rsidRPr="006A6CF3">
        <w:rPr>
          <w:rFonts w:ascii="Calibri" w:hAnsi="Calibri" w:cs="Calibri"/>
        </w:rPr>
        <w:t>Okresu ważności linku umożliwiającego uczestnictwo w usłudze on-line.</w:t>
      </w:r>
    </w:p>
    <w:p w14:paraId="0BDE25B5" w14:textId="556BB106" w:rsidR="00F91883" w:rsidRPr="00746F59" w:rsidRDefault="00A921EB" w:rsidP="006A6CF3">
      <w:pPr>
        <w:numPr>
          <w:ilvl w:val="0"/>
          <w:numId w:val="28"/>
        </w:numPr>
        <w:tabs>
          <w:tab w:val="num" w:pos="1080"/>
        </w:tabs>
        <w:spacing w:after="0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Szkolenia stacjonarne</w:t>
      </w:r>
      <w:r w:rsidR="00932202" w:rsidRPr="00746F59">
        <w:rPr>
          <w:rFonts w:eastAsia="Times New Roman" w:cstheme="minorHAnsi"/>
          <w:sz w:val="24"/>
          <w:szCs w:val="24"/>
        </w:rPr>
        <w:t xml:space="preserve"> </w:t>
      </w:r>
      <w:r w:rsidR="003E048C" w:rsidRPr="00746F59">
        <w:rPr>
          <w:rFonts w:eastAsia="Times New Roman" w:cstheme="minorHAnsi"/>
          <w:sz w:val="24"/>
          <w:szCs w:val="24"/>
        </w:rPr>
        <w:t xml:space="preserve">muszą </w:t>
      </w:r>
      <w:r w:rsidR="0039674C" w:rsidRPr="00746F59">
        <w:rPr>
          <w:rFonts w:eastAsia="Times New Roman" w:cstheme="minorHAnsi"/>
          <w:sz w:val="24"/>
          <w:szCs w:val="24"/>
        </w:rPr>
        <w:t xml:space="preserve">odbywać </w:t>
      </w:r>
      <w:r w:rsidR="00F91883" w:rsidRPr="00746F59">
        <w:rPr>
          <w:rFonts w:eastAsia="Times New Roman" w:cstheme="minorHAnsi"/>
          <w:sz w:val="24"/>
          <w:szCs w:val="24"/>
        </w:rPr>
        <w:t xml:space="preserve">się w łatwo dostępnym miejscu, do którego można się dostać korzystając z transportu publicznego. W przeciwnym przypadku </w:t>
      </w:r>
      <w:r w:rsidR="00294EA1" w:rsidRPr="00746F59">
        <w:rPr>
          <w:rFonts w:eastAsia="Times New Roman" w:cstheme="minorHAnsi"/>
          <w:sz w:val="24"/>
          <w:szCs w:val="24"/>
        </w:rPr>
        <w:t xml:space="preserve">Beneficjent </w:t>
      </w:r>
      <w:r w:rsidR="00F91883" w:rsidRPr="00746F59">
        <w:rPr>
          <w:rFonts w:eastAsia="Times New Roman" w:cstheme="minorHAnsi"/>
          <w:sz w:val="24"/>
          <w:szCs w:val="24"/>
        </w:rPr>
        <w:t>powinien zapewnić transport dla uczestników z miejsca, do którego będą oni mogli z łatwością dojechać za pomocą transportu publicznego.</w:t>
      </w:r>
    </w:p>
    <w:p w14:paraId="64595563" w14:textId="77777777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W trakcie każdego z</w:t>
      </w:r>
      <w:r w:rsidR="00932202" w:rsidRPr="00746F59">
        <w:rPr>
          <w:rFonts w:eastAsia="Times New Roman" w:cstheme="minorHAnsi"/>
          <w:sz w:val="24"/>
          <w:szCs w:val="24"/>
        </w:rPr>
        <w:t xml:space="preserve"> działań</w:t>
      </w:r>
      <w:r w:rsidRPr="00746F59">
        <w:rPr>
          <w:rFonts w:eastAsia="Times New Roman" w:cstheme="minorHAnsi"/>
          <w:sz w:val="24"/>
          <w:szCs w:val="24"/>
        </w:rPr>
        <w:t xml:space="preserve"> szkole</w:t>
      </w:r>
      <w:r w:rsidR="00932202" w:rsidRPr="00746F59">
        <w:rPr>
          <w:rFonts w:eastAsia="Times New Roman" w:cstheme="minorHAnsi"/>
          <w:sz w:val="24"/>
          <w:szCs w:val="24"/>
        </w:rPr>
        <w:t>niowych</w:t>
      </w:r>
      <w:r w:rsidR="004415B0" w:rsidRPr="00746F59">
        <w:rPr>
          <w:rFonts w:eastAsia="Times New Roman" w:cstheme="minorHAnsi"/>
          <w:sz w:val="24"/>
          <w:szCs w:val="24"/>
        </w:rPr>
        <w:t xml:space="preserve"> (stacjonarnie i zdalnie)</w:t>
      </w:r>
      <w:r w:rsidRPr="00746F59">
        <w:rPr>
          <w:rFonts w:eastAsia="Times New Roman" w:cstheme="minorHAnsi"/>
          <w:sz w:val="24"/>
          <w:szCs w:val="24"/>
        </w:rPr>
        <w:t xml:space="preserve"> </w:t>
      </w:r>
      <w:r w:rsidR="0039674C" w:rsidRPr="00746F59">
        <w:rPr>
          <w:rFonts w:eastAsia="Times New Roman" w:cstheme="minorHAnsi"/>
          <w:sz w:val="24"/>
          <w:szCs w:val="24"/>
        </w:rPr>
        <w:t xml:space="preserve">Beneficjent </w:t>
      </w:r>
      <w:r w:rsidRPr="00746F59">
        <w:rPr>
          <w:rFonts w:eastAsia="Times New Roman" w:cstheme="minorHAnsi"/>
          <w:sz w:val="24"/>
          <w:szCs w:val="24"/>
        </w:rPr>
        <w:t>zobowiązany jest do prowadzenia listy obecnych uczestników, zawierającej w stosunku do każdego z uczestników:</w:t>
      </w:r>
    </w:p>
    <w:p w14:paraId="522D9F7D" w14:textId="77777777" w:rsidR="00F91883" w:rsidRPr="00746F59" w:rsidRDefault="00F91883" w:rsidP="006A6CF3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imię i nazwisko,</w:t>
      </w:r>
    </w:p>
    <w:p w14:paraId="3B4C6729" w14:textId="77777777" w:rsidR="00F91883" w:rsidRPr="00746F59" w:rsidRDefault="00F91883" w:rsidP="006A6CF3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nazwę przedsiębiorstwa,</w:t>
      </w:r>
    </w:p>
    <w:p w14:paraId="7D1E672F" w14:textId="77777777" w:rsidR="00F91883" w:rsidRPr="00746F59" w:rsidRDefault="00F91883" w:rsidP="006A6CF3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potwierdzenie wiedzy uczestnika, że bierze udział w projekcie dofinansowanym z EFS,</w:t>
      </w:r>
    </w:p>
    <w:p w14:paraId="1269675E" w14:textId="77777777" w:rsidR="00F91883" w:rsidRPr="00746F59" w:rsidRDefault="00F91883" w:rsidP="006A6CF3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potwierdzenie otrzymania materiałów szkoleniowych oznakowanych logo EFS</w:t>
      </w:r>
      <w:r w:rsidR="00643DB8" w:rsidRPr="00746F59">
        <w:rPr>
          <w:rFonts w:asciiTheme="minorHAnsi" w:hAnsiTheme="minorHAnsi" w:cstheme="minorHAnsi"/>
        </w:rPr>
        <w:t>,</w:t>
      </w:r>
    </w:p>
    <w:p w14:paraId="70AF4D33" w14:textId="77777777" w:rsidR="00643DB8" w:rsidRPr="00746F59" w:rsidRDefault="0023003A" w:rsidP="006A6CF3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 xml:space="preserve">potwierdzenie uczestnictwa w poszczególnych blokach tematycznych szkolenia. </w:t>
      </w:r>
    </w:p>
    <w:p w14:paraId="10318562" w14:textId="1F732021" w:rsidR="00F91883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 xml:space="preserve">Fakt uczestnictwa w każdym dniu </w:t>
      </w:r>
      <w:r w:rsidR="00427579" w:rsidRPr="00746F59">
        <w:rPr>
          <w:rFonts w:eastAsia="Times New Roman" w:cstheme="minorHAnsi"/>
          <w:sz w:val="24"/>
          <w:szCs w:val="24"/>
        </w:rPr>
        <w:t>szkolenia stacjonarnego</w:t>
      </w:r>
      <w:r w:rsidR="00932202" w:rsidRPr="00746F59">
        <w:rPr>
          <w:rFonts w:eastAsia="Times New Roman" w:cstheme="minorHAnsi"/>
          <w:sz w:val="24"/>
          <w:szCs w:val="24"/>
        </w:rPr>
        <w:t xml:space="preserve"> </w:t>
      </w:r>
      <w:r w:rsidRPr="00746F59">
        <w:rPr>
          <w:rFonts w:eastAsia="Times New Roman" w:cstheme="minorHAnsi"/>
          <w:sz w:val="24"/>
          <w:szCs w:val="24"/>
        </w:rPr>
        <w:t xml:space="preserve">musi zostać potwierdzony przez uczestnika własnoręcznym podpisem, złożonym na udostępnionej przez </w:t>
      </w:r>
      <w:r w:rsidR="00C63B69" w:rsidRPr="00746F59">
        <w:rPr>
          <w:rFonts w:eastAsia="Times New Roman" w:cstheme="minorHAnsi"/>
          <w:sz w:val="24"/>
          <w:szCs w:val="24"/>
        </w:rPr>
        <w:t xml:space="preserve">Beneficjenta </w:t>
      </w:r>
      <w:r w:rsidRPr="00746F59">
        <w:rPr>
          <w:rFonts w:eastAsia="Times New Roman" w:cstheme="minorHAnsi"/>
          <w:sz w:val="24"/>
          <w:szCs w:val="24"/>
        </w:rPr>
        <w:t>liście.</w:t>
      </w:r>
      <w:r w:rsidR="005F7EA2" w:rsidRPr="00746F59">
        <w:t xml:space="preserve"> </w:t>
      </w:r>
      <w:r w:rsidR="005F7EA2" w:rsidRPr="00746F59">
        <w:rPr>
          <w:rFonts w:eastAsia="Times New Roman" w:cstheme="minorHAnsi"/>
          <w:sz w:val="24"/>
          <w:szCs w:val="24"/>
        </w:rPr>
        <w:t>W przypadku szkoleń zdalnych potwierdzeniem takim będą m.in. raporty z logowania oraz dokumentacja wytworzona na zakończenie realizacji usługi (doradztwo</w:t>
      </w:r>
      <w:r w:rsidR="004035A9" w:rsidRPr="00746F59">
        <w:rPr>
          <w:rFonts w:eastAsia="Times New Roman" w:cstheme="minorHAnsi"/>
          <w:sz w:val="24"/>
          <w:szCs w:val="24"/>
        </w:rPr>
        <w:t xml:space="preserve"> poszkoleniowe – jeśli dotyczy</w:t>
      </w:r>
      <w:r w:rsidR="005F7EA2" w:rsidRPr="00746F59">
        <w:rPr>
          <w:rFonts w:eastAsia="Times New Roman" w:cstheme="minorHAnsi"/>
          <w:sz w:val="24"/>
          <w:szCs w:val="24"/>
        </w:rPr>
        <w:t>), podpisana przez przedsiębiorcę i wykonawcę usługi</w:t>
      </w:r>
    </w:p>
    <w:p w14:paraId="56D6AAC9" w14:textId="77777777" w:rsidR="003D1DD6" w:rsidRPr="00746F59" w:rsidRDefault="00F91883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Trenerzy będą dokumentowali swój czas pracy w karcie pracy trenera.</w:t>
      </w:r>
    </w:p>
    <w:p w14:paraId="0462C4FA" w14:textId="1FA4F0EC" w:rsidR="00D80E81" w:rsidRPr="00746F59" w:rsidRDefault="003D1DD6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Beneficjent na 3 dni robocze przed rozpoczęciem poszczególnych szkoleń zobowiązany będzie przekazać</w:t>
      </w:r>
      <w:r w:rsidR="00E80B1F" w:rsidRPr="00746F59">
        <w:rPr>
          <w:rFonts w:eastAsia="Times New Roman" w:cstheme="minorHAnsi"/>
          <w:sz w:val="24"/>
          <w:szCs w:val="24"/>
        </w:rPr>
        <w:t>,</w:t>
      </w:r>
      <w:r w:rsidRPr="00746F59">
        <w:rPr>
          <w:rFonts w:eastAsia="Times New Roman" w:cstheme="minorHAnsi"/>
          <w:sz w:val="24"/>
          <w:szCs w:val="24"/>
        </w:rPr>
        <w:t xml:space="preserve"> </w:t>
      </w:r>
      <w:r w:rsidR="00E80B1F" w:rsidRPr="00746F59">
        <w:rPr>
          <w:rFonts w:eastAsia="Times New Roman" w:cstheme="minorHAnsi"/>
          <w:sz w:val="24"/>
          <w:szCs w:val="24"/>
        </w:rPr>
        <w:t xml:space="preserve">za pomocą SL2014, </w:t>
      </w:r>
      <w:r w:rsidRPr="00746F59">
        <w:rPr>
          <w:rFonts w:cstheme="minorHAnsi"/>
          <w:sz w:val="24"/>
          <w:szCs w:val="24"/>
        </w:rPr>
        <w:t>zgłoszeni</w:t>
      </w:r>
      <w:r w:rsidR="00643DB8" w:rsidRPr="00746F59">
        <w:rPr>
          <w:rFonts w:cstheme="minorHAnsi"/>
          <w:sz w:val="24"/>
          <w:szCs w:val="24"/>
        </w:rPr>
        <w:t>a</w:t>
      </w:r>
      <w:r w:rsidRPr="00746F59">
        <w:rPr>
          <w:rFonts w:cstheme="minorHAnsi"/>
          <w:sz w:val="24"/>
          <w:szCs w:val="24"/>
        </w:rPr>
        <w:t xml:space="preserve"> </w:t>
      </w:r>
      <w:r w:rsidR="00954E33" w:rsidRPr="00746F59">
        <w:rPr>
          <w:rFonts w:cstheme="minorHAnsi"/>
          <w:sz w:val="24"/>
          <w:szCs w:val="24"/>
        </w:rPr>
        <w:t>działania szkoleniowego</w:t>
      </w:r>
      <w:r w:rsidR="00643DB8" w:rsidRPr="00746F59">
        <w:rPr>
          <w:rFonts w:cstheme="minorHAnsi"/>
          <w:sz w:val="24"/>
          <w:szCs w:val="24"/>
        </w:rPr>
        <w:t>,</w:t>
      </w:r>
      <w:r w:rsidRPr="00746F59">
        <w:rPr>
          <w:rFonts w:cstheme="minorHAnsi"/>
          <w:sz w:val="24"/>
          <w:szCs w:val="24"/>
        </w:rPr>
        <w:t xml:space="preserve"> z uwzględnieniem </w:t>
      </w:r>
      <w:r w:rsidR="00643DB8" w:rsidRPr="00746F59">
        <w:rPr>
          <w:rFonts w:cstheme="minorHAnsi"/>
          <w:sz w:val="24"/>
          <w:szCs w:val="24"/>
        </w:rPr>
        <w:t xml:space="preserve">informacji nt. </w:t>
      </w:r>
      <w:r w:rsidRPr="00746F59">
        <w:rPr>
          <w:rFonts w:cstheme="minorHAnsi"/>
          <w:sz w:val="24"/>
          <w:szCs w:val="24"/>
        </w:rPr>
        <w:t>miejsca,</w:t>
      </w:r>
      <w:r w:rsidR="00C36506" w:rsidRPr="00746F59">
        <w:rPr>
          <w:rFonts w:cstheme="minorHAnsi"/>
          <w:sz w:val="24"/>
          <w:szCs w:val="24"/>
        </w:rPr>
        <w:t xml:space="preserve"> </w:t>
      </w:r>
      <w:r w:rsidRPr="00746F59">
        <w:rPr>
          <w:rFonts w:cstheme="minorHAnsi"/>
          <w:sz w:val="24"/>
          <w:szCs w:val="24"/>
        </w:rPr>
        <w:t xml:space="preserve">danych osobowych osoby </w:t>
      </w:r>
      <w:r w:rsidR="00C63B69" w:rsidRPr="00746F59">
        <w:rPr>
          <w:rFonts w:cstheme="minorHAnsi"/>
          <w:sz w:val="24"/>
          <w:szCs w:val="24"/>
        </w:rPr>
        <w:t>trenera</w:t>
      </w:r>
      <w:r w:rsidRPr="00746F59">
        <w:rPr>
          <w:rFonts w:cstheme="minorHAnsi"/>
          <w:sz w:val="24"/>
          <w:szCs w:val="24"/>
        </w:rPr>
        <w:t>, wstępnej listy uczestników ze wskazaniem nazwy przedsiębiorstwa</w:t>
      </w:r>
      <w:r w:rsidR="00A33744" w:rsidRPr="00746F59">
        <w:rPr>
          <w:rFonts w:cstheme="minorHAnsi"/>
          <w:sz w:val="24"/>
          <w:szCs w:val="24"/>
        </w:rPr>
        <w:t>, harmonogramu</w:t>
      </w:r>
      <w:r w:rsidRPr="00746F59">
        <w:rPr>
          <w:rFonts w:cstheme="minorHAnsi"/>
          <w:sz w:val="24"/>
          <w:szCs w:val="24"/>
        </w:rPr>
        <w:t xml:space="preserve">. </w:t>
      </w:r>
      <w:r w:rsidR="00A33744" w:rsidRPr="00746F59">
        <w:rPr>
          <w:rFonts w:cstheme="minorHAnsi"/>
          <w:sz w:val="24"/>
          <w:szCs w:val="24"/>
        </w:rPr>
        <w:t xml:space="preserve">Brak zgłoszenia do PARP planowanej organizacji szkolenia w ramach projektu skutkować będzie stwierdzeniem nie kwalifikowalności kosztów związanych z danym </w:t>
      </w:r>
      <w:r w:rsidR="005E5291" w:rsidRPr="00746F59">
        <w:rPr>
          <w:rFonts w:cstheme="minorHAnsi"/>
          <w:sz w:val="24"/>
          <w:szCs w:val="24"/>
        </w:rPr>
        <w:t>działaniem szkoleniowym</w:t>
      </w:r>
      <w:r w:rsidR="00A33744" w:rsidRPr="00746F59">
        <w:rPr>
          <w:rFonts w:cstheme="minorHAnsi"/>
          <w:sz w:val="24"/>
          <w:szCs w:val="24"/>
        </w:rPr>
        <w:t>.</w:t>
      </w:r>
    </w:p>
    <w:p w14:paraId="5C2B6A22" w14:textId="77777777" w:rsidR="00F91883" w:rsidRPr="00746F59" w:rsidRDefault="00D80E81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cstheme="minorHAnsi"/>
          <w:sz w:val="24"/>
          <w:szCs w:val="24"/>
        </w:rPr>
      </w:pPr>
      <w:r w:rsidRPr="00746F59">
        <w:rPr>
          <w:rFonts w:cstheme="minorHAnsi"/>
          <w:sz w:val="24"/>
          <w:szCs w:val="24"/>
        </w:rPr>
        <w:t xml:space="preserve">Działania szkoleniowe </w:t>
      </w:r>
      <w:r w:rsidR="00055D43" w:rsidRPr="00746F59">
        <w:rPr>
          <w:rFonts w:cstheme="minorHAnsi"/>
          <w:sz w:val="24"/>
          <w:szCs w:val="24"/>
        </w:rPr>
        <w:t xml:space="preserve">muszą </w:t>
      </w:r>
      <w:r w:rsidRPr="00746F59">
        <w:rPr>
          <w:rFonts w:cstheme="minorHAnsi"/>
          <w:sz w:val="24"/>
          <w:szCs w:val="24"/>
        </w:rPr>
        <w:t>być zgodne ze standardami dostępności określonymi w załączniku nr 2 do Wytycznych w zakresie realizacji zasady równości szans i niedyskryminacji, w tym dostępności dla osób z niepełnosprawnościami oraz zasady równości szans kobiet i mężczyzn w ramach funduszy unijnych na lata 2014-2020.</w:t>
      </w:r>
    </w:p>
    <w:p w14:paraId="1EA90D46" w14:textId="5122153A" w:rsidR="0039674C" w:rsidRPr="006A6CF3" w:rsidRDefault="00815CD7" w:rsidP="0089236E">
      <w:pPr>
        <w:numPr>
          <w:ilvl w:val="0"/>
          <w:numId w:val="28"/>
        </w:numPr>
        <w:tabs>
          <w:tab w:val="num" w:pos="1080"/>
        </w:tabs>
        <w:spacing w:before="240" w:after="0"/>
        <w:ind w:left="357" w:hanging="357"/>
        <w:rPr>
          <w:rFonts w:cstheme="minorHAnsi"/>
          <w:sz w:val="24"/>
          <w:szCs w:val="24"/>
        </w:rPr>
      </w:pPr>
      <w:r w:rsidRPr="00746F59">
        <w:rPr>
          <w:rFonts w:cstheme="minorHAnsi"/>
          <w:sz w:val="24"/>
          <w:szCs w:val="24"/>
        </w:rPr>
        <w:t>Materiały szkoleniowe, dokumenty niezbędne do przeprowadzenia szkoleń, w tym wszelkie formularze oraz prezentacje, muszą być wykonane zgodnie ze standardem WCAG 2.1.</w:t>
      </w:r>
    </w:p>
    <w:p w14:paraId="7971CB0B" w14:textId="141A1F41" w:rsidR="00F104FF" w:rsidRPr="006A6CF3" w:rsidRDefault="00F91883" w:rsidP="006A6CF3">
      <w:pPr>
        <w:numPr>
          <w:ilvl w:val="0"/>
          <w:numId w:val="9"/>
        </w:numPr>
        <w:spacing w:before="480" w:after="240"/>
        <w:ind w:left="567" w:hanging="567"/>
        <w:rPr>
          <w:rFonts w:cstheme="minorHAnsi"/>
          <w:b/>
          <w:sz w:val="24"/>
          <w:szCs w:val="24"/>
          <w:lang w:eastAsia="pl-PL"/>
        </w:rPr>
      </w:pPr>
      <w:r w:rsidRPr="00746F59">
        <w:rPr>
          <w:rFonts w:cstheme="minorHAnsi"/>
          <w:b/>
          <w:sz w:val="24"/>
          <w:szCs w:val="24"/>
          <w:lang w:eastAsia="pl-PL"/>
        </w:rPr>
        <w:t xml:space="preserve">Wymagania dotyczące działań </w:t>
      </w:r>
      <w:r w:rsidR="004035A9" w:rsidRPr="00746F59">
        <w:rPr>
          <w:rFonts w:cstheme="minorHAnsi"/>
          <w:b/>
          <w:sz w:val="24"/>
          <w:szCs w:val="24"/>
          <w:lang w:eastAsia="pl-PL"/>
        </w:rPr>
        <w:t xml:space="preserve">doradztwa poszkoleniowego </w:t>
      </w:r>
      <w:r w:rsidRPr="00746F59">
        <w:rPr>
          <w:rFonts w:cstheme="minorHAnsi"/>
          <w:b/>
          <w:sz w:val="24"/>
          <w:szCs w:val="24"/>
          <w:lang w:eastAsia="pl-PL"/>
        </w:rPr>
        <w:t>re</w:t>
      </w:r>
      <w:r w:rsidR="0039674C" w:rsidRPr="00746F59">
        <w:rPr>
          <w:rFonts w:cstheme="minorHAnsi"/>
          <w:b/>
          <w:sz w:val="24"/>
          <w:szCs w:val="24"/>
          <w:lang w:eastAsia="pl-PL"/>
        </w:rPr>
        <w:t>alizowan</w:t>
      </w:r>
      <w:r w:rsidR="004035A9" w:rsidRPr="00746F59">
        <w:rPr>
          <w:rFonts w:cstheme="minorHAnsi"/>
          <w:b/>
          <w:sz w:val="24"/>
          <w:szCs w:val="24"/>
          <w:lang w:eastAsia="pl-PL"/>
        </w:rPr>
        <w:t>ego</w:t>
      </w:r>
      <w:r w:rsidR="0039674C" w:rsidRPr="00746F59">
        <w:rPr>
          <w:rFonts w:cstheme="minorHAnsi"/>
          <w:b/>
          <w:sz w:val="24"/>
          <w:szCs w:val="24"/>
          <w:lang w:eastAsia="pl-PL"/>
        </w:rPr>
        <w:t xml:space="preserve"> w ramach </w:t>
      </w:r>
      <w:r w:rsidR="00A33744" w:rsidRPr="00746F59">
        <w:rPr>
          <w:rFonts w:cstheme="minorHAnsi"/>
          <w:b/>
          <w:sz w:val="24"/>
          <w:szCs w:val="24"/>
          <w:lang w:eastAsia="pl-PL"/>
        </w:rPr>
        <w:t>projektu</w:t>
      </w:r>
      <w:r w:rsidR="001C2C03" w:rsidRPr="00746F59">
        <w:rPr>
          <w:rFonts w:cstheme="minorHAnsi"/>
          <w:b/>
          <w:sz w:val="24"/>
          <w:szCs w:val="24"/>
          <w:lang w:eastAsia="pl-PL"/>
        </w:rPr>
        <w:t xml:space="preserve"> </w:t>
      </w:r>
    </w:p>
    <w:p w14:paraId="1D875C96" w14:textId="34B153C7" w:rsidR="00E8297E" w:rsidRPr="00746F59" w:rsidRDefault="00424309" w:rsidP="006A6CF3">
      <w:pPr>
        <w:numPr>
          <w:ilvl w:val="0"/>
          <w:numId w:val="13"/>
        </w:numPr>
        <w:tabs>
          <w:tab w:val="num" w:pos="709"/>
        </w:tabs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 xml:space="preserve">Beneficjent </w:t>
      </w:r>
      <w:r w:rsidR="00E8297E" w:rsidRPr="00746F59">
        <w:rPr>
          <w:rFonts w:cstheme="minorHAnsi"/>
          <w:sz w:val="24"/>
          <w:szCs w:val="24"/>
          <w:lang w:eastAsia="pl-PL"/>
        </w:rPr>
        <w:t xml:space="preserve">zorganizuje i przeprowadzi działania doradcze skierowane do przedsiębiorców </w:t>
      </w:r>
      <w:r w:rsidR="00045D65" w:rsidRPr="00746F59">
        <w:rPr>
          <w:rFonts w:cstheme="minorHAnsi"/>
          <w:sz w:val="24"/>
          <w:szCs w:val="24"/>
          <w:lang w:eastAsia="pl-PL"/>
        </w:rPr>
        <w:t>(</w:t>
      </w:r>
      <w:r w:rsidR="00045D65" w:rsidRPr="00746F59">
        <w:rPr>
          <w:rFonts w:eastAsia="Times New Roman" w:cstheme="minorHAnsi"/>
          <w:sz w:val="24"/>
          <w:szCs w:val="24"/>
          <w:lang w:eastAsia="pl-PL"/>
        </w:rPr>
        <w:t>uczestników projektu),</w:t>
      </w:r>
      <w:r w:rsidR="00E8297E" w:rsidRPr="00746F59">
        <w:rPr>
          <w:rFonts w:cstheme="minorHAnsi"/>
          <w:sz w:val="24"/>
          <w:szCs w:val="24"/>
          <w:lang w:eastAsia="pl-PL"/>
        </w:rPr>
        <w:t xml:space="preserve"> z zakresu </w:t>
      </w:r>
      <w:r w:rsidR="00EA79D3" w:rsidRPr="00746F59">
        <w:rPr>
          <w:rFonts w:cstheme="minorHAnsi"/>
          <w:kern w:val="2"/>
          <w:sz w:val="24"/>
          <w:szCs w:val="24"/>
        </w:rPr>
        <w:t xml:space="preserve">wskazanego w </w:t>
      </w:r>
      <w:r w:rsidR="00050D60" w:rsidRPr="00746F59">
        <w:rPr>
          <w:rFonts w:cstheme="minorHAnsi"/>
          <w:kern w:val="2"/>
          <w:sz w:val="24"/>
          <w:szCs w:val="24"/>
        </w:rPr>
        <w:t>rozdziale 3</w:t>
      </w:r>
      <w:r w:rsidR="00EA79D3" w:rsidRPr="00746F59">
        <w:rPr>
          <w:rFonts w:cstheme="minorHAnsi"/>
          <w:kern w:val="2"/>
          <w:sz w:val="24"/>
          <w:szCs w:val="24"/>
        </w:rPr>
        <w:t xml:space="preserve"> pkt 5</w:t>
      </w:r>
      <w:r w:rsidR="00E8297E" w:rsidRPr="00746F59">
        <w:rPr>
          <w:rFonts w:eastAsia="Times New Roman" w:cstheme="minorHAnsi"/>
          <w:sz w:val="24"/>
          <w:szCs w:val="24"/>
          <w:lang w:eastAsia="pl-PL"/>
        </w:rPr>
        <w:t>.</w:t>
      </w:r>
      <w:r w:rsidR="00354442" w:rsidRPr="00746F59">
        <w:t xml:space="preserve"> </w:t>
      </w:r>
      <w:r w:rsidR="00354442" w:rsidRPr="00746F59">
        <w:rPr>
          <w:rFonts w:eastAsia="Times New Roman" w:cstheme="minorHAnsi"/>
          <w:sz w:val="24"/>
          <w:szCs w:val="24"/>
          <w:lang w:eastAsia="pl-PL"/>
        </w:rPr>
        <w:t>Działania doradcze muszą być związane bezpośrednio z działaniami szkoleniowymi, o których mowa w pkt. 3.</w:t>
      </w:r>
    </w:p>
    <w:p w14:paraId="6CF79612" w14:textId="00EE555A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 xml:space="preserve">W ramach ścieżki doradczej </w:t>
      </w:r>
      <w:r w:rsidR="00424309" w:rsidRPr="00746F59">
        <w:rPr>
          <w:rFonts w:eastAsia="Times New Roman" w:cstheme="minorHAnsi"/>
          <w:sz w:val="24"/>
          <w:szCs w:val="24"/>
          <w:lang w:eastAsia="pl-PL"/>
        </w:rPr>
        <w:t xml:space="preserve">poszkoleniowej Beneficjent </w:t>
      </w:r>
      <w:r w:rsidRPr="00746F59">
        <w:rPr>
          <w:rFonts w:eastAsia="Times New Roman" w:cstheme="minorHAnsi"/>
          <w:sz w:val="24"/>
          <w:szCs w:val="24"/>
          <w:lang w:eastAsia="pl-PL"/>
        </w:rPr>
        <w:t>zobowiązany jest do zapewnienia wsparcia doradców, którzy spełniać będą wymogi określone w pkt. 1.</w:t>
      </w:r>
      <w:r w:rsidR="00E323D1" w:rsidRPr="00746F59">
        <w:rPr>
          <w:rFonts w:eastAsia="Times New Roman" w:cstheme="minorHAnsi"/>
          <w:sz w:val="24"/>
          <w:szCs w:val="24"/>
          <w:lang w:eastAsia="pl-PL"/>
        </w:rPr>
        <w:t>8</w:t>
      </w:r>
      <w:r w:rsidRPr="00746F59">
        <w:rPr>
          <w:rFonts w:eastAsia="Times New Roman" w:cstheme="minorHAnsi"/>
          <w:sz w:val="24"/>
          <w:szCs w:val="24"/>
          <w:lang w:eastAsia="pl-PL"/>
        </w:rPr>
        <w:t>.</w:t>
      </w:r>
    </w:p>
    <w:p w14:paraId="7145177D" w14:textId="38699762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>Działania doradcze</w:t>
      </w:r>
      <w:r w:rsidR="00A271D4" w:rsidRPr="00746F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6F59">
        <w:rPr>
          <w:rFonts w:eastAsia="Times New Roman" w:cstheme="minorHAnsi"/>
          <w:sz w:val="24"/>
          <w:szCs w:val="24"/>
          <w:lang w:eastAsia="pl-PL"/>
        </w:rPr>
        <w:t xml:space="preserve">skierowane do przedsiębiorcy powinny być prowadzone w siedzibie </w:t>
      </w:r>
      <w:r w:rsidR="00424309" w:rsidRPr="00746F59">
        <w:rPr>
          <w:rFonts w:eastAsia="Times New Roman" w:cstheme="minorHAnsi"/>
          <w:sz w:val="24"/>
          <w:szCs w:val="24"/>
          <w:lang w:eastAsia="pl-PL"/>
        </w:rPr>
        <w:t xml:space="preserve">Beneficjenta </w:t>
      </w:r>
      <w:r w:rsidRPr="00746F59">
        <w:rPr>
          <w:rFonts w:eastAsia="Times New Roman" w:cstheme="minorHAnsi"/>
          <w:sz w:val="24"/>
          <w:szCs w:val="24"/>
          <w:lang w:eastAsia="pl-PL"/>
        </w:rPr>
        <w:t>lub Partnerów (jeśli dotyczy), siedzibie przedsiębiorcy lub miejscu łatwo dostępnym dla przedsiębiorcy</w:t>
      </w:r>
      <w:r w:rsidR="00FB6E04">
        <w:rPr>
          <w:rFonts w:eastAsia="Times New Roman" w:cstheme="minorHAnsi"/>
          <w:sz w:val="24"/>
          <w:szCs w:val="24"/>
          <w:lang w:eastAsia="pl-PL"/>
        </w:rPr>
        <w:t xml:space="preserve"> lub zdalnie </w:t>
      </w:r>
      <w:r w:rsidR="000D44F9" w:rsidRPr="00746F59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A271D4" w:rsidRPr="00746F59">
        <w:rPr>
          <w:rFonts w:eastAsia="Times New Roman" w:cstheme="minorHAnsi"/>
          <w:sz w:val="24"/>
          <w:szCs w:val="24"/>
          <w:lang w:eastAsia="pl-PL"/>
        </w:rPr>
        <w:t xml:space="preserve">uwzględnieniem </w:t>
      </w:r>
      <w:r w:rsidR="000D44F9" w:rsidRPr="00746F59">
        <w:rPr>
          <w:rFonts w:eastAsia="Times New Roman" w:cstheme="minorHAnsi"/>
          <w:sz w:val="24"/>
          <w:szCs w:val="24"/>
          <w:lang w:eastAsia="pl-PL"/>
        </w:rPr>
        <w:t xml:space="preserve">zapisów pkt. </w:t>
      </w:r>
      <w:r w:rsidR="00053051" w:rsidRPr="00746F59">
        <w:rPr>
          <w:rFonts w:eastAsia="Times New Roman" w:cstheme="minorHAnsi"/>
          <w:sz w:val="24"/>
          <w:szCs w:val="24"/>
          <w:lang w:eastAsia="pl-PL"/>
        </w:rPr>
        <w:t>3.2</w:t>
      </w:r>
      <w:r w:rsidR="000462ED" w:rsidRPr="00746F59">
        <w:rPr>
          <w:rFonts w:eastAsia="Times New Roman" w:cstheme="minorHAnsi"/>
          <w:sz w:val="24"/>
          <w:szCs w:val="24"/>
          <w:lang w:eastAsia="pl-PL"/>
        </w:rPr>
        <w:t>2</w:t>
      </w:r>
      <w:r w:rsidR="000D44F9" w:rsidRPr="00746F59">
        <w:rPr>
          <w:rFonts w:eastAsia="Times New Roman" w:cstheme="minorHAnsi"/>
          <w:sz w:val="24"/>
          <w:szCs w:val="24"/>
          <w:lang w:eastAsia="pl-PL"/>
        </w:rPr>
        <w:t>.</w:t>
      </w:r>
    </w:p>
    <w:p w14:paraId="02A3066F" w14:textId="21B3FD00" w:rsidR="001B4192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>Celem doradztwa</w:t>
      </w:r>
      <w:r w:rsidR="00EF549C" w:rsidRPr="00746F59">
        <w:rPr>
          <w:rFonts w:eastAsia="Times New Roman" w:cstheme="minorHAnsi"/>
          <w:sz w:val="24"/>
          <w:szCs w:val="24"/>
          <w:lang w:eastAsia="pl-PL"/>
        </w:rPr>
        <w:t xml:space="preserve"> poszkoleniowego</w:t>
      </w:r>
      <w:r w:rsidRPr="00746F59">
        <w:rPr>
          <w:rFonts w:eastAsia="Times New Roman" w:cstheme="minorHAnsi"/>
          <w:sz w:val="24"/>
          <w:szCs w:val="24"/>
          <w:lang w:eastAsia="pl-PL"/>
        </w:rPr>
        <w:t xml:space="preserve"> będzie omówienie konkretnych przypadków związanych </w:t>
      </w:r>
      <w:r w:rsidR="00045D65" w:rsidRPr="00746F59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045D65" w:rsidRPr="00746F59">
        <w:rPr>
          <w:rFonts w:cstheme="minorHAnsi"/>
          <w:sz w:val="24"/>
          <w:szCs w:val="24"/>
        </w:rPr>
        <w:t>planowaniem strategii rozwoju produktów/usług, które mogą zostać dostosowane do potrzeb osób z niepełnosprawnościami i ograniczeniami funkcjonalnymi</w:t>
      </w:r>
      <w:r w:rsidR="00045D65" w:rsidRPr="00746F59">
        <w:rPr>
          <w:rFonts w:eastAsia="Times New Roman" w:cstheme="minorHAnsi"/>
          <w:sz w:val="24"/>
          <w:szCs w:val="24"/>
          <w:lang w:eastAsia="pl-PL"/>
        </w:rPr>
        <w:t>.</w:t>
      </w:r>
    </w:p>
    <w:p w14:paraId="433A72B7" w14:textId="1F44488A" w:rsidR="000462ED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 xml:space="preserve">W trakcie doradztwa </w:t>
      </w:r>
      <w:r w:rsidR="00EF549C" w:rsidRPr="00746F59">
        <w:rPr>
          <w:rFonts w:eastAsia="Times New Roman" w:cstheme="minorHAnsi"/>
          <w:sz w:val="24"/>
          <w:szCs w:val="24"/>
          <w:lang w:eastAsia="pl-PL"/>
        </w:rPr>
        <w:t xml:space="preserve">poszkoleniowego </w:t>
      </w:r>
      <w:r w:rsidRPr="00746F59">
        <w:rPr>
          <w:rFonts w:eastAsia="Times New Roman" w:cstheme="minorHAnsi"/>
          <w:sz w:val="24"/>
          <w:szCs w:val="24"/>
          <w:lang w:eastAsia="pl-PL"/>
        </w:rPr>
        <w:t xml:space="preserve">przedsiębiorca powinien uzyskać profesjonalną pomoc w zakresie np. </w:t>
      </w:r>
      <w:r w:rsidR="00086B1E" w:rsidRPr="00746F59">
        <w:rPr>
          <w:rFonts w:cstheme="minorHAnsi"/>
          <w:sz w:val="24"/>
          <w:szCs w:val="24"/>
        </w:rPr>
        <w:t>projektowania produktów i usług w taki sposób, by były użytec</w:t>
      </w:r>
      <w:r w:rsidR="001B4192" w:rsidRPr="00746F59">
        <w:rPr>
          <w:rFonts w:cstheme="minorHAnsi"/>
          <w:sz w:val="24"/>
          <w:szCs w:val="24"/>
        </w:rPr>
        <w:t>zne dla wszystkich</w:t>
      </w:r>
      <w:r w:rsidR="00086B1E" w:rsidRPr="00746F59">
        <w:rPr>
          <w:rFonts w:cstheme="minorHAnsi"/>
          <w:sz w:val="24"/>
          <w:szCs w:val="24"/>
        </w:rPr>
        <w:t xml:space="preserve"> w możliwie największym stopniu, bez potrzeby adaptacji lub specjalistycznego projektowania</w:t>
      </w:r>
      <w:r w:rsidR="00086B1E" w:rsidRPr="00746F59">
        <w:rPr>
          <w:rFonts w:eastAsia="Times New Roman" w:cstheme="minorHAnsi"/>
          <w:sz w:val="24"/>
          <w:szCs w:val="24"/>
          <w:lang w:eastAsia="pl-PL"/>
        </w:rPr>
        <w:t xml:space="preserve"> czy wdrażania </w:t>
      </w:r>
      <w:r w:rsidR="00086B1E" w:rsidRPr="00746F59">
        <w:rPr>
          <w:rFonts w:cstheme="minorHAnsi"/>
          <w:sz w:val="24"/>
          <w:szCs w:val="24"/>
        </w:rPr>
        <w:t xml:space="preserve">technologii, których zastosowanie umożliwia lub ułatwia osobom ze szczególnymi potrzebami korzystanie z produktów, czy usług na zasadzie równości </w:t>
      </w:r>
      <w:r w:rsidR="00A03CB8" w:rsidRPr="00746F59">
        <w:rPr>
          <w:rFonts w:cstheme="minorHAnsi"/>
          <w:sz w:val="24"/>
          <w:szCs w:val="24"/>
        </w:rPr>
        <w:t>szans</w:t>
      </w:r>
      <w:r w:rsidR="00086B1E" w:rsidRPr="00746F59">
        <w:rPr>
          <w:rFonts w:cstheme="minorHAnsi"/>
          <w:sz w:val="24"/>
          <w:szCs w:val="24"/>
        </w:rPr>
        <w:t>.</w:t>
      </w:r>
    </w:p>
    <w:p w14:paraId="344FBEA2" w14:textId="7174CA39" w:rsidR="00086B1E" w:rsidRPr="00746F59" w:rsidRDefault="000462ED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 xml:space="preserve">Działania doradcze powinny uwzględniać </w:t>
      </w:r>
      <w:r w:rsidRPr="00746F59">
        <w:rPr>
          <w:rFonts w:cstheme="minorHAnsi"/>
          <w:sz w:val="24"/>
          <w:szCs w:val="24"/>
        </w:rPr>
        <w:t xml:space="preserve">wykorzystanie narzędzi </w:t>
      </w:r>
      <w:r w:rsidR="00A03CB8" w:rsidRPr="00746F59">
        <w:rPr>
          <w:rFonts w:cstheme="minorHAnsi"/>
          <w:sz w:val="24"/>
          <w:szCs w:val="24"/>
        </w:rPr>
        <w:t>symulujących</w:t>
      </w:r>
      <w:r w:rsidRPr="00746F59">
        <w:rPr>
          <w:rFonts w:cstheme="minorHAnsi"/>
          <w:sz w:val="24"/>
          <w:szCs w:val="24"/>
        </w:rPr>
        <w:t>, m.in. wózek aktywny, białe laski, stopery. Wskazane jest wykorzystanie gogli/okularów imitujących wady wzroku, kombinezonu starości, słuchawek wygłuszających</w:t>
      </w:r>
      <w:r w:rsidR="00497DA3" w:rsidRPr="00746F59">
        <w:rPr>
          <w:rStyle w:val="Odwoanieprzypisudolnego"/>
          <w:rFonts w:cstheme="minorHAnsi"/>
          <w:sz w:val="24"/>
          <w:szCs w:val="24"/>
        </w:rPr>
        <w:footnoteReference w:id="6"/>
      </w:r>
      <w:r w:rsidRPr="00746F59">
        <w:rPr>
          <w:rFonts w:cstheme="minorHAnsi"/>
          <w:sz w:val="24"/>
          <w:szCs w:val="24"/>
        </w:rPr>
        <w:t>.</w:t>
      </w:r>
      <w:r w:rsidR="00D40058" w:rsidRPr="00746F59">
        <w:rPr>
          <w:rFonts w:cstheme="minorHAnsi"/>
          <w:sz w:val="24"/>
          <w:szCs w:val="24"/>
        </w:rPr>
        <w:t xml:space="preserve"> </w:t>
      </w:r>
    </w:p>
    <w:p w14:paraId="725129C3" w14:textId="2DB99783" w:rsidR="00E8297E" w:rsidRPr="00746F59" w:rsidRDefault="000320D2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  <w:lang w:eastAsia="pl-PL"/>
        </w:rPr>
        <w:t>L</w:t>
      </w:r>
      <w:r w:rsidR="00E8297E" w:rsidRPr="00746F59">
        <w:rPr>
          <w:rFonts w:eastAsia="Times New Roman" w:cstheme="minorHAnsi"/>
          <w:sz w:val="24"/>
          <w:szCs w:val="24"/>
          <w:lang w:eastAsia="pl-PL"/>
        </w:rPr>
        <w:t xml:space="preserve">iczba godzin doradczych przypadających na </w:t>
      </w:r>
      <w:r w:rsidR="00DB0738" w:rsidRPr="00746F59">
        <w:rPr>
          <w:rFonts w:eastAsia="Times New Roman" w:cstheme="minorHAnsi"/>
          <w:sz w:val="24"/>
          <w:szCs w:val="24"/>
          <w:lang w:eastAsia="pl-PL"/>
        </w:rPr>
        <w:t xml:space="preserve">uczestnika </w:t>
      </w:r>
      <w:r w:rsidR="00E8297E" w:rsidRPr="00746F59">
        <w:rPr>
          <w:rFonts w:eastAsia="Times New Roman" w:cstheme="minorHAnsi"/>
          <w:sz w:val="24"/>
          <w:szCs w:val="24"/>
          <w:lang w:eastAsia="pl-PL"/>
        </w:rPr>
        <w:t xml:space="preserve">korzystającego z doradztwa </w:t>
      </w:r>
      <w:r w:rsidR="00EF549C" w:rsidRPr="00746F59">
        <w:rPr>
          <w:rFonts w:eastAsia="Times New Roman" w:cstheme="minorHAnsi"/>
          <w:sz w:val="24"/>
          <w:szCs w:val="24"/>
          <w:lang w:eastAsia="pl-PL"/>
        </w:rPr>
        <w:t xml:space="preserve">poszkoleniowego </w:t>
      </w:r>
      <w:r w:rsidR="00A33744" w:rsidRPr="00746F59">
        <w:rPr>
          <w:rFonts w:eastAsia="Times New Roman" w:cstheme="minorHAnsi"/>
          <w:sz w:val="24"/>
          <w:szCs w:val="24"/>
          <w:lang w:eastAsia="pl-PL"/>
        </w:rPr>
        <w:t xml:space="preserve">w ramach projektu </w:t>
      </w:r>
      <w:r w:rsidR="001436E6" w:rsidRPr="00746F59">
        <w:rPr>
          <w:rFonts w:eastAsia="Times New Roman" w:cstheme="minorHAnsi"/>
          <w:sz w:val="24"/>
          <w:szCs w:val="24"/>
          <w:lang w:eastAsia="pl-PL"/>
        </w:rPr>
        <w:t xml:space="preserve">może </w:t>
      </w:r>
      <w:r w:rsidR="00E8297E" w:rsidRPr="00746F59">
        <w:rPr>
          <w:rFonts w:eastAsia="Times New Roman" w:cstheme="minorHAnsi"/>
          <w:sz w:val="24"/>
          <w:szCs w:val="24"/>
          <w:lang w:eastAsia="pl-PL"/>
        </w:rPr>
        <w:t>wynosi</w:t>
      </w:r>
      <w:r w:rsidR="001436E6" w:rsidRPr="00746F59">
        <w:rPr>
          <w:rFonts w:eastAsia="Times New Roman" w:cstheme="minorHAnsi"/>
          <w:sz w:val="24"/>
          <w:szCs w:val="24"/>
          <w:lang w:eastAsia="pl-PL"/>
        </w:rPr>
        <w:t xml:space="preserve">ć </w:t>
      </w:r>
      <w:r w:rsidR="002C3712" w:rsidRPr="00746F59">
        <w:rPr>
          <w:rFonts w:eastAsia="Times New Roman" w:cstheme="minorHAnsi"/>
          <w:sz w:val="24"/>
          <w:szCs w:val="24"/>
          <w:lang w:eastAsia="pl-PL"/>
        </w:rPr>
        <w:t xml:space="preserve">maksymalnie </w:t>
      </w:r>
      <w:r w:rsidR="00A941E8" w:rsidRPr="00746F59">
        <w:rPr>
          <w:rFonts w:eastAsia="Times New Roman" w:cstheme="minorHAnsi"/>
          <w:sz w:val="24"/>
          <w:szCs w:val="24"/>
          <w:lang w:eastAsia="pl-PL"/>
        </w:rPr>
        <w:t>1</w:t>
      </w:r>
      <w:r w:rsidR="00DB0738" w:rsidRPr="00746F59">
        <w:rPr>
          <w:rFonts w:eastAsia="Times New Roman" w:cstheme="minorHAnsi"/>
          <w:sz w:val="24"/>
          <w:szCs w:val="24"/>
          <w:lang w:eastAsia="pl-PL"/>
        </w:rPr>
        <w:t>5</w:t>
      </w:r>
      <w:r w:rsidR="00A941E8" w:rsidRPr="00746F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50B7" w:rsidRPr="00746F59">
        <w:rPr>
          <w:rFonts w:eastAsia="Times New Roman" w:cstheme="minorHAnsi"/>
          <w:sz w:val="24"/>
          <w:szCs w:val="24"/>
          <w:lang w:eastAsia="pl-PL"/>
        </w:rPr>
        <w:t xml:space="preserve"> godzin</w:t>
      </w:r>
      <w:r w:rsidR="00E8297E" w:rsidRPr="00746F59">
        <w:rPr>
          <w:rFonts w:eastAsia="Times New Roman" w:cstheme="minorHAnsi"/>
          <w:sz w:val="24"/>
          <w:szCs w:val="24"/>
          <w:lang w:eastAsia="pl-PL"/>
        </w:rPr>
        <w:t>.</w:t>
      </w:r>
      <w:r w:rsidR="001436E6" w:rsidRPr="00746F5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EBC00AC" w14:textId="09299713" w:rsidR="00E8297E" w:rsidRPr="00746F59" w:rsidRDefault="002050B7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sz w:val="24"/>
          <w:szCs w:val="24"/>
        </w:rPr>
        <w:t xml:space="preserve">Za 1 godzinę doradztwa </w:t>
      </w:r>
      <w:r w:rsidR="00EF549C" w:rsidRPr="00746F59">
        <w:rPr>
          <w:rFonts w:eastAsia="Times New Roman" w:cstheme="minorHAnsi"/>
          <w:sz w:val="24"/>
          <w:szCs w:val="24"/>
        </w:rPr>
        <w:t xml:space="preserve">poszkoleniowego </w:t>
      </w:r>
      <w:r w:rsidRPr="00746F59">
        <w:rPr>
          <w:rFonts w:eastAsia="Times New Roman" w:cstheme="minorHAnsi"/>
          <w:sz w:val="24"/>
          <w:szCs w:val="24"/>
        </w:rPr>
        <w:t>uznaje się godzinę zegarową (60 minut).</w:t>
      </w:r>
    </w:p>
    <w:p w14:paraId="7D72906F" w14:textId="7FF8ECEC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cstheme="minorHAnsi"/>
          <w:sz w:val="24"/>
          <w:szCs w:val="24"/>
        </w:rPr>
        <w:t xml:space="preserve">Doradztwo </w:t>
      </w:r>
      <w:r w:rsidR="00EF549C" w:rsidRPr="00746F59">
        <w:rPr>
          <w:rFonts w:cstheme="minorHAnsi"/>
          <w:sz w:val="24"/>
          <w:szCs w:val="24"/>
        </w:rPr>
        <w:t xml:space="preserve">poszkoleniowe </w:t>
      </w:r>
      <w:r w:rsidRPr="00746F59">
        <w:rPr>
          <w:rFonts w:cstheme="minorHAnsi"/>
          <w:sz w:val="24"/>
          <w:szCs w:val="24"/>
        </w:rPr>
        <w:t>będzie prowadzone w języku polskim.</w:t>
      </w:r>
    </w:p>
    <w:p w14:paraId="2F1BFD3E" w14:textId="77777777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cstheme="minorHAnsi"/>
          <w:sz w:val="24"/>
          <w:szCs w:val="24"/>
        </w:rPr>
        <w:t>Doradcy będą dokumentowali swój czas pracy w karcie pracy doradcy.</w:t>
      </w:r>
    </w:p>
    <w:p w14:paraId="5FCF045F" w14:textId="2783F526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cstheme="minorHAnsi"/>
          <w:sz w:val="24"/>
          <w:szCs w:val="24"/>
        </w:rPr>
        <w:t>Doradztwo</w:t>
      </w:r>
      <w:r w:rsidR="00EF549C" w:rsidRPr="00746F59">
        <w:rPr>
          <w:rFonts w:cstheme="minorHAnsi"/>
          <w:sz w:val="24"/>
          <w:szCs w:val="24"/>
        </w:rPr>
        <w:t xml:space="preserve"> poszkoleniowe</w:t>
      </w:r>
      <w:r w:rsidRPr="00746F59">
        <w:rPr>
          <w:rFonts w:cstheme="minorHAnsi"/>
          <w:sz w:val="24"/>
          <w:szCs w:val="24"/>
        </w:rPr>
        <w:t xml:space="preserve"> dla danego przedsiębiorcy, prowadzone w formie bezpośrednich spotkań, </w:t>
      </w:r>
      <w:r w:rsidR="00A941E8" w:rsidRPr="00746F59">
        <w:rPr>
          <w:rFonts w:cstheme="minorHAnsi"/>
          <w:sz w:val="24"/>
          <w:szCs w:val="24"/>
        </w:rPr>
        <w:t xml:space="preserve">telefonicznie </w:t>
      </w:r>
      <w:r w:rsidR="002B6842" w:rsidRPr="00746F59">
        <w:rPr>
          <w:rFonts w:cstheme="minorHAnsi"/>
          <w:sz w:val="24"/>
          <w:szCs w:val="24"/>
        </w:rPr>
        <w:t>lub za pomocą komunikatorów</w:t>
      </w:r>
      <w:r w:rsidR="00D95375" w:rsidRPr="00746F59">
        <w:rPr>
          <w:rFonts w:cstheme="minorHAnsi"/>
          <w:sz w:val="24"/>
          <w:szCs w:val="24"/>
        </w:rPr>
        <w:t xml:space="preserve"> internetowych</w:t>
      </w:r>
      <w:r w:rsidR="002B6842" w:rsidRPr="00746F59">
        <w:rPr>
          <w:rFonts w:cstheme="minorHAnsi"/>
          <w:sz w:val="24"/>
          <w:szCs w:val="24"/>
        </w:rPr>
        <w:t xml:space="preserve">, </w:t>
      </w:r>
      <w:r w:rsidRPr="00746F59">
        <w:rPr>
          <w:rFonts w:cstheme="minorHAnsi"/>
          <w:sz w:val="24"/>
          <w:szCs w:val="24"/>
        </w:rPr>
        <w:t xml:space="preserve">musi stanowić co najmniej </w:t>
      </w:r>
      <w:r w:rsidR="00A33744" w:rsidRPr="00746F59">
        <w:rPr>
          <w:rFonts w:cstheme="minorHAnsi"/>
          <w:sz w:val="24"/>
          <w:szCs w:val="24"/>
        </w:rPr>
        <w:t>5</w:t>
      </w:r>
      <w:r w:rsidRPr="00746F59">
        <w:rPr>
          <w:rFonts w:cstheme="minorHAnsi"/>
          <w:sz w:val="24"/>
          <w:szCs w:val="24"/>
        </w:rPr>
        <w:t>0% ogólnego czasu doradztwa</w:t>
      </w:r>
      <w:r w:rsidR="00E80B1F" w:rsidRPr="00746F59">
        <w:rPr>
          <w:rFonts w:cstheme="minorHAnsi"/>
          <w:sz w:val="24"/>
          <w:szCs w:val="24"/>
        </w:rPr>
        <w:t xml:space="preserve"> poszkoleniowego</w:t>
      </w:r>
      <w:r w:rsidRPr="00746F59">
        <w:rPr>
          <w:rFonts w:cstheme="minorHAnsi"/>
          <w:sz w:val="24"/>
          <w:szCs w:val="24"/>
        </w:rPr>
        <w:t xml:space="preserve">. Pozostałe </w:t>
      </w:r>
      <w:r w:rsidR="00A33744" w:rsidRPr="00746F59">
        <w:rPr>
          <w:rFonts w:cstheme="minorHAnsi"/>
          <w:sz w:val="24"/>
          <w:szCs w:val="24"/>
        </w:rPr>
        <w:t>5</w:t>
      </w:r>
      <w:r w:rsidRPr="00746F59">
        <w:rPr>
          <w:rFonts w:cstheme="minorHAnsi"/>
          <w:sz w:val="24"/>
          <w:szCs w:val="24"/>
        </w:rPr>
        <w:t xml:space="preserve">0% </w:t>
      </w:r>
      <w:r w:rsidR="00B7213F" w:rsidRPr="00746F59">
        <w:rPr>
          <w:rFonts w:cstheme="minorHAnsi"/>
          <w:sz w:val="24"/>
          <w:szCs w:val="24"/>
        </w:rPr>
        <w:t xml:space="preserve">może </w:t>
      </w:r>
      <w:r w:rsidRPr="00746F59">
        <w:rPr>
          <w:rFonts w:cstheme="minorHAnsi"/>
          <w:sz w:val="24"/>
          <w:szCs w:val="24"/>
        </w:rPr>
        <w:t xml:space="preserve">być wykorzystane na samodzielną pracę doradcy </w:t>
      </w:r>
      <w:r w:rsidR="002E1474" w:rsidRPr="00746F59">
        <w:rPr>
          <w:rFonts w:cstheme="minorHAnsi"/>
          <w:sz w:val="24"/>
          <w:szCs w:val="24"/>
        </w:rPr>
        <w:t>na podstawie s</w:t>
      </w:r>
      <w:r w:rsidR="009A17F0" w:rsidRPr="00746F59">
        <w:rPr>
          <w:rFonts w:cstheme="minorHAnsi"/>
          <w:sz w:val="24"/>
          <w:szCs w:val="24"/>
        </w:rPr>
        <w:t>k</w:t>
      </w:r>
      <w:r w:rsidR="002E1474" w:rsidRPr="00746F59">
        <w:rPr>
          <w:rFonts w:cstheme="minorHAnsi"/>
          <w:sz w:val="24"/>
          <w:szCs w:val="24"/>
        </w:rPr>
        <w:t>anów dokumentacji otrzymanej od przedsiębiorcy objętego doradztwem</w:t>
      </w:r>
      <w:r w:rsidR="002C3712" w:rsidRPr="00746F59">
        <w:rPr>
          <w:rFonts w:cstheme="minorHAnsi"/>
          <w:sz w:val="24"/>
          <w:szCs w:val="24"/>
        </w:rPr>
        <w:t xml:space="preserve"> </w:t>
      </w:r>
      <w:r w:rsidR="00E80B1F" w:rsidRPr="00746F59">
        <w:rPr>
          <w:rFonts w:cstheme="minorHAnsi"/>
          <w:sz w:val="24"/>
          <w:szCs w:val="24"/>
        </w:rPr>
        <w:t xml:space="preserve">poszkoleniowym </w:t>
      </w:r>
      <w:r w:rsidR="002C3712" w:rsidRPr="00746F59">
        <w:rPr>
          <w:rFonts w:cstheme="minorHAnsi"/>
          <w:sz w:val="24"/>
          <w:szCs w:val="24"/>
        </w:rPr>
        <w:t xml:space="preserve">i udokumentowana mailami czy rejestrami połączeń telefonicznych czy </w:t>
      </w:r>
      <w:r w:rsidR="000D44F9" w:rsidRPr="00746F59">
        <w:rPr>
          <w:rFonts w:cstheme="minorHAnsi"/>
          <w:sz w:val="24"/>
          <w:szCs w:val="24"/>
        </w:rPr>
        <w:t>telekonferencyjnych</w:t>
      </w:r>
      <w:r w:rsidR="002E1474" w:rsidRPr="00746F59">
        <w:rPr>
          <w:rFonts w:cstheme="minorHAnsi"/>
          <w:sz w:val="24"/>
          <w:szCs w:val="24"/>
        </w:rPr>
        <w:t xml:space="preserve">. </w:t>
      </w:r>
      <w:r w:rsidRPr="00746F59">
        <w:rPr>
          <w:rFonts w:cstheme="minorHAnsi"/>
          <w:sz w:val="24"/>
          <w:szCs w:val="24"/>
        </w:rPr>
        <w:t>Czas i tematyka pracy własnej doradcy powinna zostać szczegółowo udokumentowana w</w:t>
      </w:r>
      <w:r w:rsidR="001C2C03" w:rsidRPr="00746F59">
        <w:rPr>
          <w:rFonts w:cstheme="minorHAnsi"/>
          <w:sz w:val="24"/>
          <w:szCs w:val="24"/>
        </w:rPr>
        <w:t xml:space="preserve"> </w:t>
      </w:r>
      <w:r w:rsidRPr="00746F59">
        <w:rPr>
          <w:rFonts w:cstheme="minorHAnsi"/>
          <w:i/>
          <w:sz w:val="24"/>
          <w:szCs w:val="24"/>
        </w:rPr>
        <w:t>„Formularzu wykonania usługi doradczej”</w:t>
      </w:r>
      <w:r w:rsidRPr="00746F59">
        <w:rPr>
          <w:rFonts w:cstheme="minorHAnsi"/>
          <w:sz w:val="24"/>
          <w:szCs w:val="24"/>
        </w:rPr>
        <w:t>.</w:t>
      </w:r>
      <w:r w:rsidR="002C3712" w:rsidRPr="00746F59">
        <w:rPr>
          <w:rFonts w:cstheme="minorHAnsi"/>
          <w:sz w:val="24"/>
          <w:szCs w:val="24"/>
        </w:rPr>
        <w:t xml:space="preserve"> </w:t>
      </w:r>
    </w:p>
    <w:p w14:paraId="23E789FA" w14:textId="2487B6D9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cstheme="minorHAnsi"/>
          <w:sz w:val="24"/>
          <w:szCs w:val="24"/>
        </w:rPr>
        <w:t xml:space="preserve">Dowodem potwierdzającym wykonanie doradztwa </w:t>
      </w:r>
      <w:r w:rsidR="00E80B1F" w:rsidRPr="00746F59">
        <w:rPr>
          <w:rFonts w:cstheme="minorHAnsi"/>
          <w:sz w:val="24"/>
          <w:szCs w:val="24"/>
        </w:rPr>
        <w:t xml:space="preserve">poszkoleniowego </w:t>
      </w:r>
      <w:r w:rsidRPr="00746F59">
        <w:rPr>
          <w:rFonts w:cstheme="minorHAnsi"/>
          <w:sz w:val="24"/>
          <w:szCs w:val="24"/>
        </w:rPr>
        <w:t>będzie</w:t>
      </w:r>
      <w:r w:rsidR="001C2C03" w:rsidRPr="00746F59">
        <w:rPr>
          <w:rFonts w:cstheme="minorHAnsi"/>
          <w:sz w:val="24"/>
          <w:szCs w:val="24"/>
        </w:rPr>
        <w:t xml:space="preserve"> </w:t>
      </w:r>
      <w:r w:rsidRPr="00746F59">
        <w:rPr>
          <w:rFonts w:cstheme="minorHAnsi"/>
          <w:i/>
          <w:sz w:val="24"/>
          <w:szCs w:val="24"/>
        </w:rPr>
        <w:t>„Formularz wykonania usługi doradczej”</w:t>
      </w:r>
      <w:r w:rsidRPr="00746F59">
        <w:rPr>
          <w:rFonts w:cstheme="minorHAnsi"/>
          <w:sz w:val="24"/>
          <w:szCs w:val="24"/>
        </w:rPr>
        <w:t xml:space="preserve"> podpisany przez doradcę oraz osobę upoważnioną do reprezentacji przedsiębiorstwa.</w:t>
      </w:r>
    </w:p>
    <w:p w14:paraId="04A51105" w14:textId="77777777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746F59">
        <w:rPr>
          <w:rFonts w:eastAsia="Times New Roman" w:cstheme="minorHAnsi"/>
          <w:i/>
          <w:sz w:val="24"/>
          <w:szCs w:val="24"/>
        </w:rPr>
        <w:t>„</w:t>
      </w:r>
      <w:r w:rsidRPr="00746F59">
        <w:rPr>
          <w:rFonts w:cstheme="minorHAnsi"/>
          <w:i/>
          <w:sz w:val="24"/>
          <w:szCs w:val="24"/>
        </w:rPr>
        <w:t xml:space="preserve">Formularz wykonania usługi doradczej” </w:t>
      </w:r>
      <w:r w:rsidRPr="00746F59">
        <w:rPr>
          <w:rFonts w:cstheme="minorHAnsi"/>
          <w:sz w:val="24"/>
          <w:szCs w:val="24"/>
        </w:rPr>
        <w:t>zawierał będzie co najmniej następujące informacje:</w:t>
      </w:r>
    </w:p>
    <w:p w14:paraId="4B8A8E16" w14:textId="6032F44F" w:rsidR="00E8297E" w:rsidRPr="00746F59" w:rsidRDefault="00E8297E" w:rsidP="006A6CF3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dane teleadresowe przedsiębiorstw(-a), z którego pochodzą uczestnicy doradztwa</w:t>
      </w:r>
      <w:r w:rsidR="00E80B1F" w:rsidRPr="00746F59">
        <w:rPr>
          <w:rFonts w:asciiTheme="minorHAnsi" w:hAnsiTheme="minorHAnsi" w:cstheme="minorHAnsi"/>
        </w:rPr>
        <w:t xml:space="preserve"> poszkoleniowego</w:t>
      </w:r>
      <w:r w:rsidRPr="00746F59">
        <w:rPr>
          <w:rFonts w:asciiTheme="minorHAnsi" w:hAnsiTheme="minorHAnsi" w:cstheme="minorHAnsi"/>
        </w:rPr>
        <w:t>,</w:t>
      </w:r>
    </w:p>
    <w:p w14:paraId="1D79AE59" w14:textId="39F92E04" w:rsidR="00E8297E" w:rsidRPr="00746F59" w:rsidRDefault="00E8297E" w:rsidP="006A6CF3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listę uczestników doradztwa</w:t>
      </w:r>
      <w:r w:rsidR="00E80B1F" w:rsidRPr="00746F59">
        <w:rPr>
          <w:rFonts w:asciiTheme="minorHAnsi" w:hAnsiTheme="minorHAnsi" w:cstheme="minorHAnsi"/>
        </w:rPr>
        <w:t xml:space="preserve"> poszkoleniowego</w:t>
      </w:r>
      <w:r w:rsidRPr="00746F59">
        <w:rPr>
          <w:rFonts w:asciiTheme="minorHAnsi" w:hAnsiTheme="minorHAnsi" w:cstheme="minorHAnsi"/>
        </w:rPr>
        <w:t>,</w:t>
      </w:r>
    </w:p>
    <w:p w14:paraId="60224354" w14:textId="0C2F8EAE" w:rsidR="00E8297E" w:rsidRPr="00746F59" w:rsidRDefault="00E8297E" w:rsidP="006A6CF3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cel i zakres tematyczny doradztwa</w:t>
      </w:r>
      <w:r w:rsidR="00E80B1F" w:rsidRPr="00746F59">
        <w:rPr>
          <w:rFonts w:asciiTheme="minorHAnsi" w:hAnsiTheme="minorHAnsi" w:cstheme="minorHAnsi"/>
        </w:rPr>
        <w:t xml:space="preserve"> poszkoleniowego</w:t>
      </w:r>
      <w:r w:rsidRPr="00746F59">
        <w:rPr>
          <w:rFonts w:asciiTheme="minorHAnsi" w:hAnsiTheme="minorHAnsi" w:cstheme="minorHAnsi"/>
        </w:rPr>
        <w:t>,</w:t>
      </w:r>
    </w:p>
    <w:p w14:paraId="1D7DD3CC" w14:textId="28C5BE3D" w:rsidR="00E8297E" w:rsidRPr="00746F59" w:rsidRDefault="00E8297E" w:rsidP="006A6CF3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746F59">
        <w:rPr>
          <w:rFonts w:asciiTheme="minorHAnsi" w:hAnsiTheme="minorHAnsi" w:cstheme="minorHAnsi"/>
        </w:rPr>
        <w:t>miejsce, termin i czas wykonanego doradztwa</w:t>
      </w:r>
      <w:r w:rsidR="00E80B1F" w:rsidRPr="00746F59">
        <w:rPr>
          <w:rFonts w:asciiTheme="minorHAnsi" w:hAnsiTheme="minorHAnsi" w:cstheme="minorHAnsi"/>
        </w:rPr>
        <w:t xml:space="preserve"> poszkoleniowego</w:t>
      </w:r>
      <w:r w:rsidRPr="00746F59">
        <w:rPr>
          <w:rFonts w:asciiTheme="minorHAnsi" w:hAnsiTheme="minorHAnsi" w:cstheme="minorHAnsi"/>
        </w:rPr>
        <w:t>,</w:t>
      </w:r>
    </w:p>
    <w:p w14:paraId="7F32EA42" w14:textId="6C0989C1" w:rsidR="00E8297E" w:rsidRPr="00746F59" w:rsidRDefault="00E8297E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r w:rsidRPr="00746F59">
        <w:rPr>
          <w:rFonts w:eastAsia="Times New Roman" w:cstheme="minorHAnsi"/>
          <w:sz w:val="24"/>
          <w:szCs w:val="24"/>
        </w:rPr>
        <w:t>Wzór</w:t>
      </w:r>
      <w:r w:rsidRPr="00746F59">
        <w:rPr>
          <w:rFonts w:eastAsia="Times New Roman" w:cstheme="minorHAnsi"/>
          <w:i/>
          <w:sz w:val="24"/>
          <w:szCs w:val="24"/>
        </w:rPr>
        <w:t xml:space="preserve"> „Formularza wykonania usługi doradczej” </w:t>
      </w:r>
      <w:r w:rsidRPr="00746F59">
        <w:rPr>
          <w:rFonts w:eastAsia="Times New Roman" w:cstheme="minorHAnsi"/>
          <w:sz w:val="24"/>
          <w:szCs w:val="24"/>
        </w:rPr>
        <w:t xml:space="preserve">zostanie udostępniony </w:t>
      </w:r>
      <w:r w:rsidR="00424309" w:rsidRPr="00746F59">
        <w:rPr>
          <w:rFonts w:eastAsia="Times New Roman" w:cstheme="minorHAnsi"/>
          <w:sz w:val="24"/>
          <w:szCs w:val="24"/>
        </w:rPr>
        <w:t xml:space="preserve">Beneficjentowi </w:t>
      </w:r>
      <w:r w:rsidRPr="00746F59">
        <w:rPr>
          <w:rFonts w:eastAsia="Times New Roman" w:cstheme="minorHAnsi"/>
          <w:sz w:val="24"/>
          <w:szCs w:val="24"/>
        </w:rPr>
        <w:t>po podpisaniu umowy o dofina</w:t>
      </w:r>
      <w:r w:rsidR="00EC567A" w:rsidRPr="00746F59">
        <w:rPr>
          <w:rFonts w:eastAsia="Times New Roman" w:cstheme="minorHAnsi"/>
          <w:sz w:val="24"/>
          <w:szCs w:val="24"/>
        </w:rPr>
        <w:t>n</w:t>
      </w:r>
      <w:r w:rsidRPr="00746F59">
        <w:rPr>
          <w:rFonts w:eastAsia="Times New Roman" w:cstheme="minorHAnsi"/>
          <w:sz w:val="24"/>
          <w:szCs w:val="24"/>
        </w:rPr>
        <w:t>sowanie.</w:t>
      </w:r>
    </w:p>
    <w:p w14:paraId="3C68341E" w14:textId="6C600FC5" w:rsidR="00E310C1" w:rsidRPr="006A6CF3" w:rsidRDefault="00815CD7" w:rsidP="00DD07D9">
      <w:pPr>
        <w:numPr>
          <w:ilvl w:val="0"/>
          <w:numId w:val="13"/>
        </w:numPr>
        <w:tabs>
          <w:tab w:val="num" w:pos="709"/>
        </w:tabs>
        <w:spacing w:before="240" w:after="0"/>
        <w:ind w:left="357" w:hanging="357"/>
        <w:rPr>
          <w:rFonts w:eastAsia="Times New Roman" w:cstheme="minorHAnsi"/>
          <w:sz w:val="24"/>
          <w:szCs w:val="24"/>
        </w:rPr>
      </w:pPr>
      <w:bookmarkStart w:id="3" w:name="_GoBack"/>
      <w:bookmarkEnd w:id="3"/>
      <w:r w:rsidRPr="00746F59">
        <w:rPr>
          <w:rFonts w:eastAsia="Times New Roman" w:cstheme="minorHAnsi"/>
          <w:sz w:val="24"/>
          <w:szCs w:val="24"/>
        </w:rPr>
        <w:t>Dokumenty niezbędne do przeprowadzenia usług doradczych, w tym wszelkie formularze oraz skany dokumentacji, muszą być wykonane zgodnie ze standardem WCAG 2.1.</w:t>
      </w:r>
    </w:p>
    <w:sectPr w:rsidR="00E310C1" w:rsidRPr="006A6CF3" w:rsidSect="00FD5A9D">
      <w:footerReference w:type="default" r:id="rId9"/>
      <w:headerReference w:type="first" r:id="rId10"/>
      <w:footerReference w:type="first" r:id="rId11"/>
      <w:pgSz w:w="16838" w:h="11906" w:orient="landscape"/>
      <w:pgMar w:top="1418" w:right="1809" w:bottom="1418" w:left="1418" w:header="284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12989A" w16cid:durableId="247DD028"/>
  <w16cid:commentId w16cid:paraId="0EEA5065" w16cid:durableId="247DD571"/>
  <w16cid:commentId w16cid:paraId="4B0C6B2E" w16cid:durableId="247DD651"/>
  <w16cid:commentId w16cid:paraId="502015F2" w16cid:durableId="247DD6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D83A" w14:textId="77777777" w:rsidR="00AF7F80" w:rsidRDefault="00AF7F80" w:rsidP="00F91883">
      <w:pPr>
        <w:spacing w:after="0" w:line="240" w:lineRule="auto"/>
      </w:pPr>
      <w:r>
        <w:separator/>
      </w:r>
    </w:p>
  </w:endnote>
  <w:endnote w:type="continuationSeparator" w:id="0">
    <w:p w14:paraId="7CBC87E7" w14:textId="77777777" w:rsidR="00AF7F80" w:rsidRDefault="00AF7F80" w:rsidP="00F91883">
      <w:pPr>
        <w:spacing w:after="0" w:line="240" w:lineRule="auto"/>
      </w:pPr>
      <w:r>
        <w:continuationSeparator/>
      </w:r>
    </w:p>
  </w:endnote>
  <w:endnote w:type="continuationNotice" w:id="1">
    <w:p w14:paraId="6332B6A6" w14:textId="77777777" w:rsidR="00AF7F80" w:rsidRDefault="00AF7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574957"/>
      <w:docPartObj>
        <w:docPartGallery w:val="Page Numbers (Bottom of Page)"/>
        <w:docPartUnique/>
      </w:docPartObj>
    </w:sdtPr>
    <w:sdtEndPr/>
    <w:sdtContent>
      <w:p w14:paraId="3049A154" w14:textId="532623EA" w:rsidR="005E0EC2" w:rsidRDefault="005E0EC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D07D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3BEDC33" w14:textId="77777777" w:rsidR="005E0EC2" w:rsidRDefault="005E0E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0B7F" w14:textId="77777777" w:rsidR="005E0EC2" w:rsidRDefault="005E0EC2" w:rsidP="00E5355B">
    <w:pPr>
      <w:pStyle w:val="Stopka"/>
      <w:tabs>
        <w:tab w:val="clear" w:pos="4536"/>
        <w:tab w:val="clear" w:pos="9072"/>
        <w:tab w:val="left" w:pos="18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4F68" w14:textId="77777777" w:rsidR="00AF7F80" w:rsidRDefault="00AF7F80" w:rsidP="00F91883">
      <w:pPr>
        <w:spacing w:after="0" w:line="240" w:lineRule="auto"/>
      </w:pPr>
      <w:r>
        <w:separator/>
      </w:r>
    </w:p>
  </w:footnote>
  <w:footnote w:type="continuationSeparator" w:id="0">
    <w:p w14:paraId="46D2DB1C" w14:textId="77777777" w:rsidR="00AF7F80" w:rsidRDefault="00AF7F80" w:rsidP="00F91883">
      <w:pPr>
        <w:spacing w:after="0" w:line="240" w:lineRule="auto"/>
      </w:pPr>
      <w:r>
        <w:continuationSeparator/>
      </w:r>
    </w:p>
  </w:footnote>
  <w:footnote w:type="continuationNotice" w:id="1">
    <w:p w14:paraId="24211551" w14:textId="77777777" w:rsidR="00AF7F80" w:rsidRDefault="00AF7F80">
      <w:pPr>
        <w:spacing w:after="0" w:line="240" w:lineRule="auto"/>
      </w:pPr>
    </w:p>
  </w:footnote>
  <w:footnote w:id="2">
    <w:p w14:paraId="15D43930" w14:textId="77777777" w:rsidR="005E0EC2" w:rsidRPr="006A6CF3" w:rsidRDefault="005E0EC2">
      <w:pPr>
        <w:pStyle w:val="Tekstprzypisudolnego"/>
        <w:rPr>
          <w:rFonts w:asciiTheme="minorHAnsi" w:hAnsiTheme="minorHAnsi" w:cstheme="minorHAnsi"/>
        </w:rPr>
      </w:pPr>
      <w:r w:rsidRPr="006A6CF3">
        <w:rPr>
          <w:rStyle w:val="Odwoanieprzypisudolnego"/>
          <w:rFonts w:asciiTheme="minorHAnsi" w:hAnsiTheme="minorHAnsi" w:cstheme="minorHAnsi"/>
        </w:rPr>
        <w:footnoteRef/>
      </w:r>
      <w:r w:rsidRPr="006A6CF3">
        <w:rPr>
          <w:rFonts w:asciiTheme="minorHAnsi" w:hAnsiTheme="minorHAnsi" w:cstheme="minorHAnsi"/>
        </w:rPr>
        <w:t xml:space="preserve"> Dopuszczalne jest prowadzenie szkoleń stacjonarnych i zdalnych realizowanych w czasie rzeczywistym. Usługi realizowane zdalnie w czasie rzeczywistym to usługi odbywające się z wykorzystaniem połączeń on-line w taki sposób, że trener/ doradca prowadzi usługę w czasie rzeczywistym, w formie umożliwiającej przekazanie i utrwalenie treści określonych w programie usługi. W przypadku szkoleń liczba uczestników musi umożliwić wszystkim interaktywną swobodę udziału we wszystkich przewidzianych elementach zajęć (ćwiczenia, rozmowa na żywo, chat, testy, ankiety, współdzielenie ekranu itp.). Materiały dydaktyczne mogą przybrać formę e-podręczników, plików dokumentów przygotowanych w dowolnym formacie, materiałów VOD, itp.</w:t>
      </w:r>
    </w:p>
  </w:footnote>
  <w:footnote w:id="3">
    <w:p w14:paraId="4180EEF1" w14:textId="723FA4F4" w:rsidR="005E0EC2" w:rsidRPr="006D19A1" w:rsidRDefault="005E0EC2" w:rsidP="008915B9">
      <w:pPr>
        <w:pStyle w:val="Tekstprzypisudolnego"/>
        <w:rPr>
          <w:rFonts w:asciiTheme="minorHAnsi" w:hAnsiTheme="minorHAnsi" w:cstheme="minorHAnsi"/>
        </w:rPr>
      </w:pPr>
      <w:r w:rsidRPr="006D19A1">
        <w:rPr>
          <w:rStyle w:val="Odwoanieprzypisudolnego"/>
          <w:rFonts w:asciiTheme="minorHAnsi" w:hAnsiTheme="minorHAnsi" w:cstheme="minorHAnsi"/>
        </w:rPr>
        <w:footnoteRef/>
      </w:r>
      <w:r w:rsidRPr="006D19A1">
        <w:rPr>
          <w:rFonts w:asciiTheme="minorHAnsi" w:hAnsiTheme="minorHAnsi" w:cstheme="minorHAnsi"/>
        </w:rPr>
        <w:t xml:space="preserve"> Zgodnie z kryterium dostępu nr 6 szkolenia i doradztwo </w:t>
      </w:r>
      <w:r w:rsidR="00E80B1F">
        <w:rPr>
          <w:rFonts w:asciiTheme="minorHAnsi" w:hAnsiTheme="minorHAnsi" w:cstheme="minorHAnsi"/>
        </w:rPr>
        <w:t xml:space="preserve">poszkoleniowego </w:t>
      </w:r>
      <w:r w:rsidRPr="006D19A1">
        <w:rPr>
          <w:rFonts w:asciiTheme="minorHAnsi" w:hAnsiTheme="minorHAnsi" w:cstheme="minorHAnsi"/>
        </w:rPr>
        <w:t>powinny dotyczyć co najmniej jednego z dwóch poniższych obszarów:</w:t>
      </w:r>
    </w:p>
    <w:p w14:paraId="0A5B732A" w14:textId="77777777" w:rsidR="005E0EC2" w:rsidRPr="006D19A1" w:rsidRDefault="005E0EC2" w:rsidP="008915B9">
      <w:pPr>
        <w:pStyle w:val="Tekstprzypisudolnego"/>
        <w:rPr>
          <w:rFonts w:asciiTheme="minorHAnsi" w:hAnsiTheme="minorHAnsi" w:cstheme="minorHAnsi"/>
        </w:rPr>
      </w:pPr>
      <w:r w:rsidRPr="006D19A1">
        <w:rPr>
          <w:rFonts w:asciiTheme="minorHAnsi" w:hAnsiTheme="minorHAnsi" w:cstheme="minorHAnsi"/>
        </w:rPr>
        <w:t>1) produkcji, importu, wprowadzania do obrotu i dystrybucji produktów, których funkcjonalność może zostać dostosowana do potrzeb osób z niepełnosprawnościami i ograniczeniami funkcjonalnymi,</w:t>
      </w:r>
    </w:p>
    <w:p w14:paraId="715DBD0A" w14:textId="77777777" w:rsidR="005E0EC2" w:rsidRPr="006D19A1" w:rsidRDefault="005E0EC2" w:rsidP="008915B9">
      <w:pPr>
        <w:pStyle w:val="Tekstprzypisudolnego"/>
        <w:rPr>
          <w:rFonts w:asciiTheme="minorHAnsi" w:hAnsiTheme="minorHAnsi" w:cstheme="minorHAnsi"/>
        </w:rPr>
      </w:pPr>
      <w:r w:rsidRPr="006D19A1">
        <w:rPr>
          <w:rFonts w:asciiTheme="minorHAnsi" w:hAnsiTheme="minorHAnsi" w:cstheme="minorHAnsi"/>
        </w:rPr>
        <w:t>2) projektowania i świadczenia usług, które ze względu na swój zakres przedmiotowy lub charakter mogą zostać dostosowane do potrzeb osób z niepełnosprawnościami i ograniczeniami funkcjonalnymi.</w:t>
      </w:r>
    </w:p>
    <w:p w14:paraId="342A1DF9" w14:textId="77777777" w:rsidR="005E0EC2" w:rsidRPr="006D19A1" w:rsidRDefault="005E0EC2" w:rsidP="008915B9">
      <w:pPr>
        <w:pStyle w:val="Tekstprzypisudolnego"/>
        <w:rPr>
          <w:rFonts w:asciiTheme="minorHAnsi" w:hAnsiTheme="minorHAnsi" w:cstheme="minorHAnsi"/>
        </w:rPr>
      </w:pPr>
      <w:r w:rsidRPr="006D19A1">
        <w:rPr>
          <w:rFonts w:asciiTheme="minorHAnsi" w:hAnsiTheme="minorHAnsi" w:cstheme="minorHAnsi"/>
        </w:rPr>
        <w:t>Przez produkty, o których mowa w punkcie 1 rozumie się m.in. sprzęt komputerowy wraz z systemami operacyjnymi, terminale płatnicze (urządzenia oraz oprogramowanie), interaktywne terminale samoobsługowe, konsumenckie urządzenia wykorzystywane w dostępie do usług łączności elektronicznej, konsumenckie urządzenia do korzystania z audiowizualnych usług medialnych, czytniki książek elektronicznych.</w:t>
      </w:r>
    </w:p>
    <w:p w14:paraId="4ECC9E51" w14:textId="77777777" w:rsidR="005E0EC2" w:rsidRPr="006D19A1" w:rsidRDefault="005E0EC2" w:rsidP="008915B9">
      <w:pPr>
        <w:pStyle w:val="Tekstprzypisudolnego"/>
        <w:rPr>
          <w:rFonts w:asciiTheme="minorHAnsi" w:hAnsiTheme="minorHAnsi" w:cstheme="minorHAnsi"/>
        </w:rPr>
      </w:pPr>
      <w:r w:rsidRPr="006D19A1">
        <w:rPr>
          <w:rFonts w:asciiTheme="minorHAnsi" w:hAnsiTheme="minorHAnsi" w:cstheme="minorHAnsi"/>
        </w:rPr>
        <w:t>Przez usługi, o których mowa w punkcie 2 rozumie się m.in. usługi łączności elektronicznej (w tym zgłoszenia alarmowe), usługi dostępu do audiowizualnych usług medialnych, usługi cyfrowe towarzyszące transportowi pasażerskiemu, usługi bankowości detalicznej, e-książki i ich oprogramowanie, handel elektroniczny.</w:t>
      </w:r>
    </w:p>
  </w:footnote>
  <w:footnote w:id="4">
    <w:p w14:paraId="71F15E63" w14:textId="3CCC9F21" w:rsidR="00DD386F" w:rsidRPr="0089236E" w:rsidRDefault="00DD386F">
      <w:pPr>
        <w:pStyle w:val="Tekstprzypisudolnego"/>
        <w:rPr>
          <w:rFonts w:asciiTheme="minorHAnsi" w:hAnsiTheme="minorHAnsi" w:cstheme="minorHAnsi"/>
        </w:rPr>
      </w:pPr>
      <w:r w:rsidRPr="0089236E">
        <w:rPr>
          <w:rStyle w:val="Odwoanieprzypisudolnego"/>
          <w:rFonts w:asciiTheme="minorHAnsi" w:hAnsiTheme="minorHAnsi" w:cstheme="minorHAnsi"/>
        </w:rPr>
        <w:footnoteRef/>
      </w:r>
      <w:r w:rsidRPr="0089236E">
        <w:rPr>
          <w:rFonts w:asciiTheme="minorHAnsi" w:hAnsiTheme="minorHAnsi" w:cstheme="minorHAnsi"/>
        </w:rPr>
        <w:t xml:space="preserve"> W sytuacji zmiany Wytycznych w zakresie realizacji szkoleń zdalnych, PARP poinformuje Beneficjantów za pośrednictwem systemu SL2014. </w:t>
      </w:r>
    </w:p>
  </w:footnote>
  <w:footnote w:id="5">
    <w:p w14:paraId="799C9E28" w14:textId="77777777" w:rsidR="00EC05BD" w:rsidRDefault="00EC05BD">
      <w:pPr>
        <w:pStyle w:val="Tekstprzypisudolnego"/>
      </w:pPr>
      <w:r w:rsidRPr="0089236E">
        <w:rPr>
          <w:rStyle w:val="Odwoanieprzypisudolnego"/>
          <w:rFonts w:asciiTheme="minorHAnsi" w:hAnsiTheme="minorHAnsi" w:cstheme="minorHAnsi"/>
        </w:rPr>
        <w:footnoteRef/>
      </w:r>
      <w:r w:rsidRPr="0089236E">
        <w:rPr>
          <w:rFonts w:asciiTheme="minorHAnsi" w:hAnsiTheme="minorHAnsi" w:cstheme="minorHAnsi"/>
        </w:rPr>
        <w:t xml:space="preserve"> W przypadku szkoleń liczba uczestników musi umożliwić wszystkim interaktywną swobodę udziału we wszystkich przewidzianych elementach zajęć (ćwiczenia, rozmowa na żywo, chat, testy, ankiety, współdzielenie ekranu itp.). Materiały dydaktyczne mogą przybrać formę e-podręczników, plików dokumentów przygotowanych w dowolnym formacie, materiałów VOD, itp.</w:t>
      </w:r>
    </w:p>
  </w:footnote>
  <w:footnote w:id="6">
    <w:p w14:paraId="1B042CAE" w14:textId="68ABBB75" w:rsidR="00497DA3" w:rsidRPr="006A6CF3" w:rsidRDefault="00497DA3">
      <w:pPr>
        <w:pStyle w:val="Tekstprzypisudolnego"/>
        <w:rPr>
          <w:rFonts w:asciiTheme="minorHAnsi" w:hAnsiTheme="minorHAnsi" w:cstheme="minorHAnsi"/>
        </w:rPr>
      </w:pPr>
      <w:r w:rsidRPr="006A6CF3">
        <w:rPr>
          <w:rStyle w:val="Odwoanieprzypisudolnego"/>
          <w:rFonts w:asciiTheme="minorHAnsi" w:hAnsiTheme="minorHAnsi" w:cstheme="minorHAnsi"/>
        </w:rPr>
        <w:footnoteRef/>
      </w:r>
      <w:r w:rsidRPr="006A6CF3">
        <w:rPr>
          <w:rFonts w:asciiTheme="minorHAnsi" w:hAnsiTheme="minorHAnsi" w:cstheme="minorHAnsi"/>
        </w:rPr>
        <w:t xml:space="preserve"> </w:t>
      </w:r>
      <w:r w:rsidR="00FE5E78" w:rsidRPr="006A6CF3">
        <w:rPr>
          <w:rFonts w:asciiTheme="minorHAnsi" w:hAnsiTheme="minorHAnsi" w:cstheme="minorHAnsi"/>
        </w:rPr>
        <w:t>Beneficjent</w:t>
      </w:r>
      <w:r w:rsidR="00424309" w:rsidRPr="006A6CF3">
        <w:rPr>
          <w:rFonts w:asciiTheme="minorHAnsi" w:hAnsiTheme="minorHAnsi" w:cstheme="minorHAnsi"/>
        </w:rPr>
        <w:t xml:space="preserve">, który realizował projekt jako Beneficjent w ramach konkursu DOSTĘPNOŚĆ + (edycja I) zobowiązany jest do wykazania zakupionych środków trwałych w ramach realizowanej już umowy o dofinansowanie z PARP w zasobach technicznych </w:t>
      </w:r>
      <w:r w:rsidR="00FE5E78" w:rsidRPr="006A6CF3">
        <w:rPr>
          <w:rFonts w:asciiTheme="minorHAnsi" w:hAnsiTheme="minorHAnsi" w:cstheme="minorHAnsi"/>
        </w:rPr>
        <w:t>Beneficjenta</w:t>
      </w:r>
      <w:r w:rsidR="00424309" w:rsidRPr="006A6CF3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5F5D" w14:textId="1C6078B9" w:rsidR="005E0EC2" w:rsidRDefault="005E0EC2" w:rsidP="009D186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7" w15:restartNumberingAfterBreak="0">
    <w:nsid w:val="0E254FD0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9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03CC6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1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4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5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6" w15:restartNumberingAfterBreak="0">
    <w:nsid w:val="21520112"/>
    <w:multiLevelType w:val="hybridMultilevel"/>
    <w:tmpl w:val="F64E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466D1"/>
    <w:multiLevelType w:val="hybridMultilevel"/>
    <w:tmpl w:val="C9B01A1C"/>
    <w:lvl w:ilvl="0" w:tplc="21981C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282E88E">
      <w:start w:val="1"/>
      <w:numFmt w:val="decimal"/>
      <w:lvlText w:val="2.23.%2"/>
      <w:lvlJc w:val="left"/>
      <w:pPr>
        <w:tabs>
          <w:tab w:val="num" w:pos="1004"/>
        </w:tabs>
        <w:ind w:left="100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274"/>
        </w:tabs>
        <w:ind w:left="227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8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290D90"/>
    <w:multiLevelType w:val="hybridMultilevel"/>
    <w:tmpl w:val="81A050A2"/>
    <w:lvl w:ilvl="0" w:tplc="3702A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22" w15:restartNumberingAfterBreak="0">
    <w:nsid w:val="2B785156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4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5" w15:restartNumberingAfterBreak="0">
    <w:nsid w:val="2DFB2618"/>
    <w:multiLevelType w:val="hybridMultilevel"/>
    <w:tmpl w:val="200CF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BE4BFC"/>
    <w:multiLevelType w:val="hybridMultilevel"/>
    <w:tmpl w:val="53CC0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333FC"/>
    <w:multiLevelType w:val="hybridMultilevel"/>
    <w:tmpl w:val="53CC0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56BD7"/>
    <w:multiLevelType w:val="hybridMultilevel"/>
    <w:tmpl w:val="B8E22A2C"/>
    <w:lvl w:ilvl="0" w:tplc="D0F61E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73EC6"/>
    <w:multiLevelType w:val="hybridMultilevel"/>
    <w:tmpl w:val="F94450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04"/>
        </w:tabs>
        <w:ind w:left="100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274"/>
        </w:tabs>
        <w:ind w:left="227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0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5A47523"/>
    <w:multiLevelType w:val="hybridMultilevel"/>
    <w:tmpl w:val="E7DE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48AF2AD1"/>
    <w:multiLevelType w:val="hybridMultilevel"/>
    <w:tmpl w:val="7B365F10"/>
    <w:lvl w:ilvl="0" w:tplc="206C2F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5" w15:restartNumberingAfterBreak="0">
    <w:nsid w:val="4A5F594D"/>
    <w:multiLevelType w:val="hybridMultilevel"/>
    <w:tmpl w:val="BB34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7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136293"/>
    <w:multiLevelType w:val="hybridMultilevel"/>
    <w:tmpl w:val="BB34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FF03BB"/>
    <w:multiLevelType w:val="hybridMultilevel"/>
    <w:tmpl w:val="1B68D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A535A4"/>
    <w:multiLevelType w:val="hybridMultilevel"/>
    <w:tmpl w:val="62DE3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46199"/>
    <w:multiLevelType w:val="hybridMultilevel"/>
    <w:tmpl w:val="75440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B453B"/>
    <w:multiLevelType w:val="hybridMultilevel"/>
    <w:tmpl w:val="EAF0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6228D"/>
    <w:multiLevelType w:val="hybridMultilevel"/>
    <w:tmpl w:val="723614BC"/>
    <w:lvl w:ilvl="0" w:tplc="3FE8F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803AAF"/>
    <w:multiLevelType w:val="hybridMultilevel"/>
    <w:tmpl w:val="57049726"/>
    <w:lvl w:ilvl="0" w:tplc="0B8C5FB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8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838A3"/>
    <w:multiLevelType w:val="hybridMultilevel"/>
    <w:tmpl w:val="13E81E90"/>
    <w:lvl w:ilvl="0" w:tplc="DF9862A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C45B80"/>
    <w:multiLevelType w:val="hybridMultilevel"/>
    <w:tmpl w:val="0F801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53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D738DE"/>
    <w:multiLevelType w:val="multilevel"/>
    <w:tmpl w:val="94A0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904F4A"/>
    <w:multiLevelType w:val="hybridMultilevel"/>
    <w:tmpl w:val="32D45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6"/>
  </w:num>
  <w:num w:numId="3">
    <w:abstractNumId w:val="2"/>
  </w:num>
  <w:num w:numId="4">
    <w:abstractNumId w:val="8"/>
  </w:num>
  <w:num w:numId="5">
    <w:abstractNumId w:val="33"/>
  </w:num>
  <w:num w:numId="6">
    <w:abstractNumId w:val="18"/>
  </w:num>
  <w:num w:numId="7">
    <w:abstractNumId w:val="23"/>
  </w:num>
  <w:num w:numId="8">
    <w:abstractNumId w:val="47"/>
  </w:num>
  <w:num w:numId="9">
    <w:abstractNumId w:val="21"/>
  </w:num>
  <w:num w:numId="10">
    <w:abstractNumId w:val="50"/>
  </w:num>
  <w:num w:numId="11">
    <w:abstractNumId w:val="15"/>
  </w:num>
  <w:num w:numId="12">
    <w:abstractNumId w:val="4"/>
  </w:num>
  <w:num w:numId="13">
    <w:abstractNumId w:val="13"/>
  </w:num>
  <w:num w:numId="14">
    <w:abstractNumId w:val="24"/>
  </w:num>
  <w:num w:numId="15">
    <w:abstractNumId w:val="52"/>
  </w:num>
  <w:num w:numId="16">
    <w:abstractNumId w:val="5"/>
  </w:num>
  <w:num w:numId="17">
    <w:abstractNumId w:val="19"/>
  </w:num>
  <w:num w:numId="18">
    <w:abstractNumId w:val="49"/>
  </w:num>
  <w:num w:numId="19">
    <w:abstractNumId w:val="6"/>
  </w:num>
  <w:num w:numId="20">
    <w:abstractNumId w:val="3"/>
  </w:num>
  <w:num w:numId="21">
    <w:abstractNumId w:val="55"/>
  </w:num>
  <w:num w:numId="22">
    <w:abstractNumId w:val="30"/>
  </w:num>
  <w:num w:numId="23">
    <w:abstractNumId w:val="1"/>
  </w:num>
  <w:num w:numId="24">
    <w:abstractNumId w:val="37"/>
  </w:num>
  <w:num w:numId="25">
    <w:abstractNumId w:val="9"/>
  </w:num>
  <w:num w:numId="26">
    <w:abstractNumId w:val="14"/>
  </w:num>
  <w:num w:numId="27">
    <w:abstractNumId w:val="53"/>
  </w:num>
  <w:num w:numId="28">
    <w:abstractNumId w:val="34"/>
  </w:num>
  <w:num w:numId="29">
    <w:abstractNumId w:val="32"/>
  </w:num>
  <w:num w:numId="30">
    <w:abstractNumId w:val="41"/>
  </w:num>
  <w:num w:numId="31">
    <w:abstractNumId w:val="16"/>
  </w:num>
  <w:num w:numId="32">
    <w:abstractNumId w:val="45"/>
  </w:num>
  <w:num w:numId="33">
    <w:abstractNumId w:val="28"/>
  </w:num>
  <w:num w:numId="34">
    <w:abstractNumId w:val="31"/>
  </w:num>
  <w:num w:numId="35">
    <w:abstractNumId w:val="10"/>
  </w:num>
  <w:num w:numId="36">
    <w:abstractNumId w:val="11"/>
  </w:num>
  <w:num w:numId="37">
    <w:abstractNumId w:val="7"/>
  </w:num>
  <w:num w:numId="38">
    <w:abstractNumId w:val="22"/>
  </w:num>
  <w:num w:numId="39">
    <w:abstractNumId w:val="44"/>
  </w:num>
  <w:num w:numId="40">
    <w:abstractNumId w:val="46"/>
  </w:num>
  <w:num w:numId="41">
    <w:abstractNumId w:val="48"/>
  </w:num>
  <w:num w:numId="42">
    <w:abstractNumId w:val="12"/>
  </w:num>
  <w:num w:numId="43">
    <w:abstractNumId w:val="42"/>
  </w:num>
  <w:num w:numId="44">
    <w:abstractNumId w:val="25"/>
  </w:num>
  <w:num w:numId="4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17"/>
  </w:num>
  <w:num w:numId="48">
    <w:abstractNumId w:val="35"/>
  </w:num>
  <w:num w:numId="49">
    <w:abstractNumId w:val="38"/>
  </w:num>
  <w:num w:numId="50">
    <w:abstractNumId w:val="56"/>
  </w:num>
  <w:num w:numId="51">
    <w:abstractNumId w:val="43"/>
  </w:num>
  <w:num w:numId="52">
    <w:abstractNumId w:val="20"/>
  </w:num>
  <w:num w:numId="53">
    <w:abstractNumId w:val="40"/>
  </w:num>
  <w:num w:numId="54">
    <w:abstractNumId w:val="26"/>
  </w:num>
  <w:num w:numId="55">
    <w:abstractNumId w:val="51"/>
  </w:num>
  <w:num w:numId="56">
    <w:abstractNumId w:val="0"/>
  </w:num>
  <w:num w:numId="57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0227"/>
    <w:rsid w:val="00002484"/>
    <w:rsid w:val="0000321E"/>
    <w:rsid w:val="00007E5D"/>
    <w:rsid w:val="00011830"/>
    <w:rsid w:val="00021186"/>
    <w:rsid w:val="00027486"/>
    <w:rsid w:val="00030BED"/>
    <w:rsid w:val="000320D2"/>
    <w:rsid w:val="0003269D"/>
    <w:rsid w:val="00036361"/>
    <w:rsid w:val="000431F5"/>
    <w:rsid w:val="00045D65"/>
    <w:rsid w:val="000462ED"/>
    <w:rsid w:val="00050D60"/>
    <w:rsid w:val="00053051"/>
    <w:rsid w:val="0005465E"/>
    <w:rsid w:val="00055D43"/>
    <w:rsid w:val="000609A1"/>
    <w:rsid w:val="000717F2"/>
    <w:rsid w:val="00072168"/>
    <w:rsid w:val="00072EE1"/>
    <w:rsid w:val="000761D3"/>
    <w:rsid w:val="00080BE8"/>
    <w:rsid w:val="00081192"/>
    <w:rsid w:val="00086B1E"/>
    <w:rsid w:val="000A6F81"/>
    <w:rsid w:val="000C326A"/>
    <w:rsid w:val="000D2D98"/>
    <w:rsid w:val="000D44F9"/>
    <w:rsid w:val="000E081F"/>
    <w:rsid w:val="000F3A8E"/>
    <w:rsid w:val="000F4123"/>
    <w:rsid w:val="000F5B14"/>
    <w:rsid w:val="00103F96"/>
    <w:rsid w:val="0011074B"/>
    <w:rsid w:val="00113F1A"/>
    <w:rsid w:val="00125A2F"/>
    <w:rsid w:val="00136060"/>
    <w:rsid w:val="00136425"/>
    <w:rsid w:val="00137E6E"/>
    <w:rsid w:val="0014307E"/>
    <w:rsid w:val="001436E6"/>
    <w:rsid w:val="001442CD"/>
    <w:rsid w:val="001468B3"/>
    <w:rsid w:val="001541CC"/>
    <w:rsid w:val="00155041"/>
    <w:rsid w:val="0016533A"/>
    <w:rsid w:val="00173E54"/>
    <w:rsid w:val="001829DC"/>
    <w:rsid w:val="00191406"/>
    <w:rsid w:val="00192683"/>
    <w:rsid w:val="001A2FE3"/>
    <w:rsid w:val="001A3CBC"/>
    <w:rsid w:val="001B4192"/>
    <w:rsid w:val="001B496C"/>
    <w:rsid w:val="001C2AC0"/>
    <w:rsid w:val="001C2C03"/>
    <w:rsid w:val="001C32B4"/>
    <w:rsid w:val="001C412E"/>
    <w:rsid w:val="001D0461"/>
    <w:rsid w:val="001F2AE6"/>
    <w:rsid w:val="001F4D0D"/>
    <w:rsid w:val="00203353"/>
    <w:rsid w:val="00203E59"/>
    <w:rsid w:val="002040C0"/>
    <w:rsid w:val="002050B7"/>
    <w:rsid w:val="00213168"/>
    <w:rsid w:val="002160ED"/>
    <w:rsid w:val="00216A8F"/>
    <w:rsid w:val="00222D2E"/>
    <w:rsid w:val="00223195"/>
    <w:rsid w:val="0023003A"/>
    <w:rsid w:val="00255E1F"/>
    <w:rsid w:val="00262C6F"/>
    <w:rsid w:val="00263CFD"/>
    <w:rsid w:val="002702AF"/>
    <w:rsid w:val="00273492"/>
    <w:rsid w:val="00277A4B"/>
    <w:rsid w:val="00285EEE"/>
    <w:rsid w:val="00294EA1"/>
    <w:rsid w:val="002A4D27"/>
    <w:rsid w:val="002A70D5"/>
    <w:rsid w:val="002B31CE"/>
    <w:rsid w:val="002B395F"/>
    <w:rsid w:val="002B6842"/>
    <w:rsid w:val="002C2866"/>
    <w:rsid w:val="002C3712"/>
    <w:rsid w:val="002D0017"/>
    <w:rsid w:val="002E1474"/>
    <w:rsid w:val="002F0AC1"/>
    <w:rsid w:val="002F15C1"/>
    <w:rsid w:val="003063B5"/>
    <w:rsid w:val="003206F2"/>
    <w:rsid w:val="003313E1"/>
    <w:rsid w:val="003353F8"/>
    <w:rsid w:val="00340206"/>
    <w:rsid w:val="00341209"/>
    <w:rsid w:val="003517C7"/>
    <w:rsid w:val="00354442"/>
    <w:rsid w:val="003607A6"/>
    <w:rsid w:val="00371CE1"/>
    <w:rsid w:val="003739C2"/>
    <w:rsid w:val="00376886"/>
    <w:rsid w:val="0038035D"/>
    <w:rsid w:val="00383172"/>
    <w:rsid w:val="0039674C"/>
    <w:rsid w:val="003B24D5"/>
    <w:rsid w:val="003B73E3"/>
    <w:rsid w:val="003B76D4"/>
    <w:rsid w:val="003C3699"/>
    <w:rsid w:val="003D1DD6"/>
    <w:rsid w:val="003D2915"/>
    <w:rsid w:val="003D4391"/>
    <w:rsid w:val="003E048C"/>
    <w:rsid w:val="003E267A"/>
    <w:rsid w:val="003F36C7"/>
    <w:rsid w:val="004035A9"/>
    <w:rsid w:val="00405721"/>
    <w:rsid w:val="00405C69"/>
    <w:rsid w:val="00406D42"/>
    <w:rsid w:val="00416438"/>
    <w:rsid w:val="00423D00"/>
    <w:rsid w:val="00424309"/>
    <w:rsid w:val="00427579"/>
    <w:rsid w:val="00427822"/>
    <w:rsid w:val="00431017"/>
    <w:rsid w:val="00432DBE"/>
    <w:rsid w:val="00440B16"/>
    <w:rsid w:val="004415B0"/>
    <w:rsid w:val="004436F3"/>
    <w:rsid w:val="00445588"/>
    <w:rsid w:val="00445CC6"/>
    <w:rsid w:val="00471E05"/>
    <w:rsid w:val="00481EBA"/>
    <w:rsid w:val="00485B25"/>
    <w:rsid w:val="00497DA3"/>
    <w:rsid w:val="004A45C8"/>
    <w:rsid w:val="004B101B"/>
    <w:rsid w:val="004B2F8C"/>
    <w:rsid w:val="004C07FE"/>
    <w:rsid w:val="004C2BDC"/>
    <w:rsid w:val="004C3D8E"/>
    <w:rsid w:val="004D1F97"/>
    <w:rsid w:val="004D3D9B"/>
    <w:rsid w:val="004F07EA"/>
    <w:rsid w:val="004F332F"/>
    <w:rsid w:val="00504CBB"/>
    <w:rsid w:val="00516087"/>
    <w:rsid w:val="00517E7E"/>
    <w:rsid w:val="00523327"/>
    <w:rsid w:val="00525568"/>
    <w:rsid w:val="005338A7"/>
    <w:rsid w:val="005400FE"/>
    <w:rsid w:val="005448F7"/>
    <w:rsid w:val="00545E2A"/>
    <w:rsid w:val="00547AD7"/>
    <w:rsid w:val="00556133"/>
    <w:rsid w:val="00570E38"/>
    <w:rsid w:val="005B2C68"/>
    <w:rsid w:val="005B6A0D"/>
    <w:rsid w:val="005C1BC5"/>
    <w:rsid w:val="005C729A"/>
    <w:rsid w:val="005D17C3"/>
    <w:rsid w:val="005E0EC2"/>
    <w:rsid w:val="005E2079"/>
    <w:rsid w:val="005E46D1"/>
    <w:rsid w:val="005E5291"/>
    <w:rsid w:val="005E5668"/>
    <w:rsid w:val="005F593A"/>
    <w:rsid w:val="005F6A84"/>
    <w:rsid w:val="005F6FBC"/>
    <w:rsid w:val="005F7EA2"/>
    <w:rsid w:val="00611BC4"/>
    <w:rsid w:val="006139B1"/>
    <w:rsid w:val="006146C1"/>
    <w:rsid w:val="00633C29"/>
    <w:rsid w:val="00635463"/>
    <w:rsid w:val="00643DB8"/>
    <w:rsid w:val="00650758"/>
    <w:rsid w:val="00654FAB"/>
    <w:rsid w:val="00656BBB"/>
    <w:rsid w:val="006576B9"/>
    <w:rsid w:val="006658BB"/>
    <w:rsid w:val="00676486"/>
    <w:rsid w:val="006808B7"/>
    <w:rsid w:val="0068751D"/>
    <w:rsid w:val="00696393"/>
    <w:rsid w:val="006A6CF3"/>
    <w:rsid w:val="006A717D"/>
    <w:rsid w:val="006B03CE"/>
    <w:rsid w:val="006B6CB2"/>
    <w:rsid w:val="006B7191"/>
    <w:rsid w:val="006C163E"/>
    <w:rsid w:val="006C33C2"/>
    <w:rsid w:val="006C5755"/>
    <w:rsid w:val="006C7D48"/>
    <w:rsid w:val="006D19A1"/>
    <w:rsid w:val="006E5EE3"/>
    <w:rsid w:val="006F3481"/>
    <w:rsid w:val="006F579E"/>
    <w:rsid w:val="006F66D1"/>
    <w:rsid w:val="00703F6D"/>
    <w:rsid w:val="00703FF1"/>
    <w:rsid w:val="00710E1B"/>
    <w:rsid w:val="00716023"/>
    <w:rsid w:val="007237B1"/>
    <w:rsid w:val="00746AE7"/>
    <w:rsid w:val="00746F59"/>
    <w:rsid w:val="007474D3"/>
    <w:rsid w:val="00755A4E"/>
    <w:rsid w:val="00762313"/>
    <w:rsid w:val="00770260"/>
    <w:rsid w:val="0077203B"/>
    <w:rsid w:val="0077708A"/>
    <w:rsid w:val="00783FCB"/>
    <w:rsid w:val="00787E22"/>
    <w:rsid w:val="00791A46"/>
    <w:rsid w:val="00794107"/>
    <w:rsid w:val="00795C03"/>
    <w:rsid w:val="007A033B"/>
    <w:rsid w:val="007A36CB"/>
    <w:rsid w:val="007A439D"/>
    <w:rsid w:val="007B3981"/>
    <w:rsid w:val="007C0B05"/>
    <w:rsid w:val="007C2425"/>
    <w:rsid w:val="007C335B"/>
    <w:rsid w:val="007C7EEA"/>
    <w:rsid w:val="007D0473"/>
    <w:rsid w:val="007E4949"/>
    <w:rsid w:val="007E691C"/>
    <w:rsid w:val="007F20AE"/>
    <w:rsid w:val="007F3AFF"/>
    <w:rsid w:val="007F4AF2"/>
    <w:rsid w:val="007F6474"/>
    <w:rsid w:val="0081006D"/>
    <w:rsid w:val="00813A82"/>
    <w:rsid w:val="00815CD7"/>
    <w:rsid w:val="00824551"/>
    <w:rsid w:val="00824A18"/>
    <w:rsid w:val="00826F0E"/>
    <w:rsid w:val="008322F5"/>
    <w:rsid w:val="00836086"/>
    <w:rsid w:val="00850E13"/>
    <w:rsid w:val="00853C3E"/>
    <w:rsid w:val="00853EBE"/>
    <w:rsid w:val="00862080"/>
    <w:rsid w:val="00862A8E"/>
    <w:rsid w:val="008634C0"/>
    <w:rsid w:val="00871BC1"/>
    <w:rsid w:val="008814C0"/>
    <w:rsid w:val="008915B9"/>
    <w:rsid w:val="0089236E"/>
    <w:rsid w:val="008A3788"/>
    <w:rsid w:val="008A6391"/>
    <w:rsid w:val="008B032B"/>
    <w:rsid w:val="008B5F1F"/>
    <w:rsid w:val="008B614F"/>
    <w:rsid w:val="008B7A3D"/>
    <w:rsid w:val="008C0B1D"/>
    <w:rsid w:val="008D6486"/>
    <w:rsid w:val="008E2759"/>
    <w:rsid w:val="008E34D8"/>
    <w:rsid w:val="008E3889"/>
    <w:rsid w:val="008E3E55"/>
    <w:rsid w:val="008E54F4"/>
    <w:rsid w:val="008E661B"/>
    <w:rsid w:val="008F0B64"/>
    <w:rsid w:val="008F4A21"/>
    <w:rsid w:val="008F5EC8"/>
    <w:rsid w:val="008F6974"/>
    <w:rsid w:val="00904529"/>
    <w:rsid w:val="009177B9"/>
    <w:rsid w:val="009206B9"/>
    <w:rsid w:val="00923856"/>
    <w:rsid w:val="00923D67"/>
    <w:rsid w:val="00932202"/>
    <w:rsid w:val="00936A0A"/>
    <w:rsid w:val="00942CCC"/>
    <w:rsid w:val="009464DA"/>
    <w:rsid w:val="009526EF"/>
    <w:rsid w:val="0095312F"/>
    <w:rsid w:val="00954E33"/>
    <w:rsid w:val="00957159"/>
    <w:rsid w:val="009576E1"/>
    <w:rsid w:val="0096780B"/>
    <w:rsid w:val="009716D2"/>
    <w:rsid w:val="00972041"/>
    <w:rsid w:val="00977722"/>
    <w:rsid w:val="009A17F0"/>
    <w:rsid w:val="009B4FAD"/>
    <w:rsid w:val="009B7787"/>
    <w:rsid w:val="009C52DE"/>
    <w:rsid w:val="009D1403"/>
    <w:rsid w:val="009D1868"/>
    <w:rsid w:val="009E3D07"/>
    <w:rsid w:val="009F069C"/>
    <w:rsid w:val="009F536B"/>
    <w:rsid w:val="00A03CB8"/>
    <w:rsid w:val="00A07AA8"/>
    <w:rsid w:val="00A215FE"/>
    <w:rsid w:val="00A240E6"/>
    <w:rsid w:val="00A26EE1"/>
    <w:rsid w:val="00A271D4"/>
    <w:rsid w:val="00A2781B"/>
    <w:rsid w:val="00A33744"/>
    <w:rsid w:val="00A409CF"/>
    <w:rsid w:val="00A4266A"/>
    <w:rsid w:val="00A54015"/>
    <w:rsid w:val="00A60FB6"/>
    <w:rsid w:val="00A66C4D"/>
    <w:rsid w:val="00A71E9F"/>
    <w:rsid w:val="00A738F7"/>
    <w:rsid w:val="00A73A4B"/>
    <w:rsid w:val="00A75D6B"/>
    <w:rsid w:val="00A762E2"/>
    <w:rsid w:val="00A819A4"/>
    <w:rsid w:val="00A84845"/>
    <w:rsid w:val="00A848E1"/>
    <w:rsid w:val="00A877EC"/>
    <w:rsid w:val="00A921EB"/>
    <w:rsid w:val="00A941E8"/>
    <w:rsid w:val="00AB0D4D"/>
    <w:rsid w:val="00AB5088"/>
    <w:rsid w:val="00AC63A3"/>
    <w:rsid w:val="00AD0894"/>
    <w:rsid w:val="00AD182F"/>
    <w:rsid w:val="00AD45A9"/>
    <w:rsid w:val="00AD5328"/>
    <w:rsid w:val="00AE1B0F"/>
    <w:rsid w:val="00AE4ECB"/>
    <w:rsid w:val="00AE5B95"/>
    <w:rsid w:val="00AE75E1"/>
    <w:rsid w:val="00AF45FE"/>
    <w:rsid w:val="00AF7F80"/>
    <w:rsid w:val="00B06CBA"/>
    <w:rsid w:val="00B07A48"/>
    <w:rsid w:val="00B138CF"/>
    <w:rsid w:val="00B13F46"/>
    <w:rsid w:val="00B16DB4"/>
    <w:rsid w:val="00B2308E"/>
    <w:rsid w:val="00B4342D"/>
    <w:rsid w:val="00B57FEF"/>
    <w:rsid w:val="00B634B6"/>
    <w:rsid w:val="00B6379B"/>
    <w:rsid w:val="00B673DE"/>
    <w:rsid w:val="00B7213F"/>
    <w:rsid w:val="00B809E3"/>
    <w:rsid w:val="00B82505"/>
    <w:rsid w:val="00B82F6C"/>
    <w:rsid w:val="00B931AC"/>
    <w:rsid w:val="00B952A3"/>
    <w:rsid w:val="00BB4D1B"/>
    <w:rsid w:val="00BB6726"/>
    <w:rsid w:val="00BC198F"/>
    <w:rsid w:val="00BC1A10"/>
    <w:rsid w:val="00BE17F6"/>
    <w:rsid w:val="00BE7CE4"/>
    <w:rsid w:val="00BF1B89"/>
    <w:rsid w:val="00BF2CB5"/>
    <w:rsid w:val="00BF34D4"/>
    <w:rsid w:val="00BF38F5"/>
    <w:rsid w:val="00BF6DA5"/>
    <w:rsid w:val="00C032A7"/>
    <w:rsid w:val="00C0394B"/>
    <w:rsid w:val="00C053F0"/>
    <w:rsid w:val="00C0552D"/>
    <w:rsid w:val="00C12115"/>
    <w:rsid w:val="00C12929"/>
    <w:rsid w:val="00C238B2"/>
    <w:rsid w:val="00C26E44"/>
    <w:rsid w:val="00C2775D"/>
    <w:rsid w:val="00C33C3B"/>
    <w:rsid w:val="00C36506"/>
    <w:rsid w:val="00C4482D"/>
    <w:rsid w:val="00C45F38"/>
    <w:rsid w:val="00C5277E"/>
    <w:rsid w:val="00C5677A"/>
    <w:rsid w:val="00C57B64"/>
    <w:rsid w:val="00C63B69"/>
    <w:rsid w:val="00C652F9"/>
    <w:rsid w:val="00C8261D"/>
    <w:rsid w:val="00C82F6E"/>
    <w:rsid w:val="00C851D1"/>
    <w:rsid w:val="00CA53A4"/>
    <w:rsid w:val="00CA5BE4"/>
    <w:rsid w:val="00CB4056"/>
    <w:rsid w:val="00CB626D"/>
    <w:rsid w:val="00CC17C5"/>
    <w:rsid w:val="00CC5997"/>
    <w:rsid w:val="00CD0748"/>
    <w:rsid w:val="00CE2091"/>
    <w:rsid w:val="00CE44C9"/>
    <w:rsid w:val="00CE5DAC"/>
    <w:rsid w:val="00CF0466"/>
    <w:rsid w:val="00D33EA6"/>
    <w:rsid w:val="00D351AF"/>
    <w:rsid w:val="00D40058"/>
    <w:rsid w:val="00D41F59"/>
    <w:rsid w:val="00D4580D"/>
    <w:rsid w:val="00D46319"/>
    <w:rsid w:val="00D50B48"/>
    <w:rsid w:val="00D50D42"/>
    <w:rsid w:val="00D56458"/>
    <w:rsid w:val="00D607E5"/>
    <w:rsid w:val="00D70C59"/>
    <w:rsid w:val="00D807FE"/>
    <w:rsid w:val="00D80E81"/>
    <w:rsid w:val="00D819D8"/>
    <w:rsid w:val="00D85339"/>
    <w:rsid w:val="00D90351"/>
    <w:rsid w:val="00D949DC"/>
    <w:rsid w:val="00D95375"/>
    <w:rsid w:val="00DA2B9A"/>
    <w:rsid w:val="00DA3B75"/>
    <w:rsid w:val="00DB0738"/>
    <w:rsid w:val="00DB073B"/>
    <w:rsid w:val="00DB4907"/>
    <w:rsid w:val="00DB74EF"/>
    <w:rsid w:val="00DC791A"/>
    <w:rsid w:val="00DD07D9"/>
    <w:rsid w:val="00DD160A"/>
    <w:rsid w:val="00DD386F"/>
    <w:rsid w:val="00DD39AF"/>
    <w:rsid w:val="00DD448D"/>
    <w:rsid w:val="00DD78B5"/>
    <w:rsid w:val="00DE0B54"/>
    <w:rsid w:val="00DE3E40"/>
    <w:rsid w:val="00DE4FCE"/>
    <w:rsid w:val="00DF24DC"/>
    <w:rsid w:val="00E036EB"/>
    <w:rsid w:val="00E12743"/>
    <w:rsid w:val="00E163EF"/>
    <w:rsid w:val="00E1714B"/>
    <w:rsid w:val="00E2019F"/>
    <w:rsid w:val="00E21665"/>
    <w:rsid w:val="00E24656"/>
    <w:rsid w:val="00E2586C"/>
    <w:rsid w:val="00E310C1"/>
    <w:rsid w:val="00E31D0A"/>
    <w:rsid w:val="00E323D1"/>
    <w:rsid w:val="00E41BB1"/>
    <w:rsid w:val="00E436FC"/>
    <w:rsid w:val="00E46D9B"/>
    <w:rsid w:val="00E508F7"/>
    <w:rsid w:val="00E52D38"/>
    <w:rsid w:val="00E53113"/>
    <w:rsid w:val="00E5355B"/>
    <w:rsid w:val="00E541F1"/>
    <w:rsid w:val="00E55A3C"/>
    <w:rsid w:val="00E63759"/>
    <w:rsid w:val="00E71911"/>
    <w:rsid w:val="00E71D78"/>
    <w:rsid w:val="00E75856"/>
    <w:rsid w:val="00E80B1F"/>
    <w:rsid w:val="00E8297E"/>
    <w:rsid w:val="00E83BE6"/>
    <w:rsid w:val="00E84261"/>
    <w:rsid w:val="00E878B9"/>
    <w:rsid w:val="00E92381"/>
    <w:rsid w:val="00E96815"/>
    <w:rsid w:val="00E9786A"/>
    <w:rsid w:val="00EA1CC6"/>
    <w:rsid w:val="00EA44FC"/>
    <w:rsid w:val="00EA79D3"/>
    <w:rsid w:val="00EA7B1B"/>
    <w:rsid w:val="00EA7C32"/>
    <w:rsid w:val="00EC05BD"/>
    <w:rsid w:val="00EC567A"/>
    <w:rsid w:val="00EC7F80"/>
    <w:rsid w:val="00ED2627"/>
    <w:rsid w:val="00EE3240"/>
    <w:rsid w:val="00EE70E7"/>
    <w:rsid w:val="00EF2AF3"/>
    <w:rsid w:val="00EF549C"/>
    <w:rsid w:val="00F104FF"/>
    <w:rsid w:val="00F157B5"/>
    <w:rsid w:val="00F1667E"/>
    <w:rsid w:val="00F17460"/>
    <w:rsid w:val="00F2722F"/>
    <w:rsid w:val="00F3079B"/>
    <w:rsid w:val="00F410F2"/>
    <w:rsid w:val="00F500AA"/>
    <w:rsid w:val="00F54EEB"/>
    <w:rsid w:val="00F65843"/>
    <w:rsid w:val="00F7176E"/>
    <w:rsid w:val="00F750DC"/>
    <w:rsid w:val="00F7715B"/>
    <w:rsid w:val="00F91883"/>
    <w:rsid w:val="00F93606"/>
    <w:rsid w:val="00F937BC"/>
    <w:rsid w:val="00FA4740"/>
    <w:rsid w:val="00FA73C4"/>
    <w:rsid w:val="00FB0EBE"/>
    <w:rsid w:val="00FB3FF4"/>
    <w:rsid w:val="00FB6E04"/>
    <w:rsid w:val="00FC2534"/>
    <w:rsid w:val="00FC5B01"/>
    <w:rsid w:val="00FC6CCE"/>
    <w:rsid w:val="00FC76D4"/>
    <w:rsid w:val="00FD0ECB"/>
    <w:rsid w:val="00FD58A0"/>
    <w:rsid w:val="00FD5A9D"/>
    <w:rsid w:val="00FD66F4"/>
    <w:rsid w:val="00FE157F"/>
    <w:rsid w:val="00FE2BB9"/>
    <w:rsid w:val="00FE4DDC"/>
    <w:rsid w:val="00FE5E78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E77023"/>
  <w15:docId w15:val="{1C17E551-62F1-4B25-B4CD-83980637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361"/>
  </w:style>
  <w:style w:type="paragraph" w:styleId="Nagwek1">
    <w:name w:val="heading 1"/>
    <w:basedOn w:val="Normalny"/>
    <w:next w:val="Normalny"/>
    <w:link w:val="Nagwek1Znak"/>
    <w:uiPriority w:val="9"/>
    <w:qFormat/>
    <w:rsid w:val="006A6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E048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A6C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4125-81C8-45A7-8A8D-FB63DC5F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3600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Minimalny zakres usług</vt:lpstr>
    </vt:vector>
  </TitlesOfParts>
  <Company/>
  <LinksUpToDate>false</LinksUpToDate>
  <CharactersWithSpaces>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Minimalny zakres usług</dc:title>
  <dc:subject>Dostępność szansą na rozwój 2</dc:subject>
  <dc:creator>Sybicki Łukasz</dc:creator>
  <cp:keywords>PL, PARP</cp:keywords>
  <cp:lastModifiedBy>Anna Smoczyńska</cp:lastModifiedBy>
  <cp:revision>5</cp:revision>
  <cp:lastPrinted>2020-03-02T14:40:00Z</cp:lastPrinted>
  <dcterms:created xsi:type="dcterms:W3CDTF">2021-06-24T11:00:00Z</dcterms:created>
  <dcterms:modified xsi:type="dcterms:W3CDTF">2021-06-24T12:58:00Z</dcterms:modified>
</cp:coreProperties>
</file>