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52A6" w14:textId="4A2C3E55" w:rsidR="00127C2A" w:rsidRDefault="00492095" w:rsidP="007A2E35">
      <w:pPr>
        <w:jc w:val="center"/>
        <w:rPr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E602E67" wp14:editId="7CD138BC">
            <wp:extent cx="575945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CE3A" w14:textId="07995D4D" w:rsidR="00FD6E59" w:rsidRPr="001579E9" w:rsidRDefault="001732F8" w:rsidP="001579E9">
      <w:pPr>
        <w:rPr>
          <w:rFonts w:cstheme="minorHAnsi"/>
          <w:b/>
          <w:color w:val="000000" w:themeColor="text1"/>
        </w:rPr>
      </w:pPr>
      <w:r w:rsidRPr="007D178A">
        <w:rPr>
          <w:rStyle w:val="Nagwek1Znak"/>
          <w:rFonts w:asciiTheme="minorHAnsi" w:hAnsiTheme="minorHAnsi" w:cstheme="minorHAnsi"/>
          <w:color w:val="auto"/>
        </w:rPr>
        <w:t>Załącznik nr 8 do Regulaminu konkursu</w:t>
      </w:r>
      <w:r w:rsidR="00DD28B5" w:rsidRPr="001579E9">
        <w:rPr>
          <w:rFonts w:ascii="Calibri" w:hAnsi="Calibri"/>
          <w:b/>
          <w:sz w:val="28"/>
          <w:szCs w:val="28"/>
        </w:rPr>
        <w:br/>
      </w:r>
      <w:r w:rsidR="00DD28B5" w:rsidRPr="001579E9">
        <w:rPr>
          <w:rFonts w:ascii="Calibri" w:hAnsi="Calibri"/>
          <w:b/>
          <w:sz w:val="28"/>
          <w:szCs w:val="28"/>
        </w:rPr>
        <w:br/>
      </w:r>
      <w:r w:rsidR="000033F0" w:rsidRPr="001579E9">
        <w:rPr>
          <w:rFonts w:ascii="Calibri" w:hAnsi="Calibri"/>
          <w:b/>
          <w:sz w:val="28"/>
          <w:szCs w:val="28"/>
        </w:rPr>
        <w:t>Kryteria zatwierdzone przez Komitet Monitorujący PO</w:t>
      </w:r>
      <w:r w:rsidR="00E72E56" w:rsidRPr="001579E9">
        <w:rPr>
          <w:rFonts w:ascii="Calibri" w:hAnsi="Calibri"/>
          <w:b/>
          <w:sz w:val="28"/>
          <w:szCs w:val="28"/>
        </w:rPr>
        <w:t xml:space="preserve"> </w:t>
      </w:r>
      <w:r w:rsidR="000033F0" w:rsidRPr="001579E9">
        <w:rPr>
          <w:rFonts w:ascii="Calibri" w:hAnsi="Calibri"/>
          <w:b/>
          <w:sz w:val="28"/>
          <w:szCs w:val="28"/>
        </w:rPr>
        <w:t>WER</w:t>
      </w: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6379"/>
        <w:gridCol w:w="1984"/>
      </w:tblGrid>
      <w:tr w:rsidR="0084178A" w:rsidRPr="0040450B" w14:paraId="56C3E84B" w14:textId="77777777" w:rsidTr="0015443A">
        <w:trPr>
          <w:tblHeader/>
        </w:trPr>
        <w:tc>
          <w:tcPr>
            <w:tcW w:w="14743" w:type="dxa"/>
            <w:gridSpan w:val="4"/>
            <w:shd w:val="clear" w:color="auto" w:fill="FFFFFF" w:themeFill="background1"/>
            <w:vAlign w:val="center"/>
          </w:tcPr>
          <w:p w14:paraId="530A8CAF" w14:textId="4E89E6D7" w:rsidR="0084178A" w:rsidRPr="0084178A" w:rsidRDefault="0084178A" w:rsidP="001579E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D6E59">
              <w:rPr>
                <w:rFonts w:asciiTheme="minorHAnsi" w:hAnsiTheme="minorHAnsi" w:cstheme="minorHAnsi"/>
                <w:b/>
                <w:color w:val="000000" w:themeColor="text1"/>
              </w:rPr>
              <w:t xml:space="preserve">KRYTERIA DOSTĘPU </w:t>
            </w:r>
          </w:p>
        </w:tc>
      </w:tr>
      <w:tr w:rsidR="0022566C" w:rsidRPr="0040450B" w14:paraId="01C6A219" w14:textId="77777777" w:rsidTr="00A01EA1">
        <w:trPr>
          <w:tblHeader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14:paraId="298D10E6" w14:textId="37ACE626" w:rsidR="0022566C" w:rsidRPr="0040450B" w:rsidRDefault="0022566C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40450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14:paraId="23CE128F" w14:textId="7F062122" w:rsidR="0022566C" w:rsidRPr="0040450B" w:rsidRDefault="0022566C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71407F42" w14:textId="7B493426" w:rsidR="006659C2" w:rsidRPr="0040450B" w:rsidRDefault="006659C2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U</w:t>
            </w:r>
            <w:r w:rsidR="0022566C" w:rsidRPr="0040450B">
              <w:rPr>
                <w:rFonts w:asciiTheme="minorHAnsi" w:hAnsiTheme="minorHAnsi" w:cstheme="minorHAnsi"/>
                <w:b/>
                <w:i/>
              </w:rPr>
              <w:t>zasadnienie</w:t>
            </w:r>
            <w:r w:rsidRPr="0040450B">
              <w:rPr>
                <w:rFonts w:asciiTheme="minorHAnsi" w:hAnsiTheme="minorHAnsi" w:cstheme="minorHAnsi"/>
                <w:b/>
                <w:i/>
              </w:rPr>
              <w:t xml:space="preserve"> kryterium;</w:t>
            </w:r>
          </w:p>
          <w:p w14:paraId="2113B35C" w14:textId="5AA8E1E7" w:rsidR="006659C2" w:rsidRPr="0040450B" w:rsidRDefault="006659C2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S</w:t>
            </w:r>
            <w:r w:rsidR="0022566C" w:rsidRPr="0040450B">
              <w:rPr>
                <w:rFonts w:asciiTheme="minorHAnsi" w:hAnsiTheme="minorHAnsi" w:cstheme="minorHAnsi"/>
                <w:b/>
                <w:i/>
              </w:rPr>
              <w:t xml:space="preserve">posób oceny </w:t>
            </w:r>
            <w:r w:rsidRPr="0040450B">
              <w:rPr>
                <w:rFonts w:asciiTheme="minorHAnsi" w:hAnsiTheme="minorHAnsi" w:cstheme="minorHAnsi"/>
                <w:b/>
                <w:i/>
              </w:rPr>
              <w:t>kryterium;</w:t>
            </w:r>
          </w:p>
          <w:p w14:paraId="33AACAF9" w14:textId="02E2D8B7" w:rsidR="0022566C" w:rsidRPr="0040450B" w:rsidRDefault="006659C2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="009D3B4D" w:rsidRPr="0040450B">
              <w:rPr>
                <w:rFonts w:asciiTheme="minorHAnsi" w:hAnsiTheme="minorHAnsi" w:cstheme="minorHAnsi"/>
                <w:b/>
                <w:i/>
              </w:rPr>
              <w:t>S</w:t>
            </w:r>
            <w:r w:rsidRPr="0040450B">
              <w:rPr>
                <w:rFonts w:asciiTheme="minorHAnsi" w:hAnsiTheme="minorHAnsi" w:cstheme="minorHAnsi"/>
                <w:b/>
                <w:i/>
              </w:rPr>
              <w:t>zczegółowe zapisy dot. uzupełniania/poprawiania kryteriów dostępu.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A8703AC" w14:textId="77777777" w:rsidR="00CE6C85" w:rsidRPr="0040450B" w:rsidRDefault="0022566C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 xml:space="preserve">Możliwość </w:t>
            </w:r>
            <w:r w:rsidR="00CE6C85" w:rsidRPr="0040450B">
              <w:rPr>
                <w:rFonts w:asciiTheme="minorHAnsi" w:hAnsiTheme="minorHAnsi" w:cstheme="minorHAnsi"/>
                <w:b/>
                <w:i/>
              </w:rPr>
              <w:t>jednorazowego uzupełnienia/</w:t>
            </w:r>
          </w:p>
          <w:p w14:paraId="4883C26D" w14:textId="5F2F0517" w:rsidR="0022566C" w:rsidRPr="0040450B" w:rsidRDefault="0022566C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poprawienia wniosku</w:t>
            </w:r>
            <w:r w:rsidR="00CE6C85" w:rsidRPr="0040450B">
              <w:rPr>
                <w:rFonts w:asciiTheme="minorHAnsi" w:hAnsiTheme="minorHAnsi" w:cstheme="minorHAnsi"/>
                <w:b/>
                <w:i/>
              </w:rPr>
              <w:t xml:space="preserve"> w trakcie oceny</w:t>
            </w:r>
            <w:r w:rsidR="0046149F" w:rsidRPr="0040450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0450B">
              <w:rPr>
                <w:rStyle w:val="Odwoanieprzypisudolnego"/>
                <w:rFonts w:asciiTheme="minorHAnsi" w:hAnsiTheme="minorHAnsi" w:cstheme="minorHAnsi"/>
                <w:b/>
                <w:i/>
              </w:rPr>
              <w:footnoteReference w:id="1"/>
            </w:r>
          </w:p>
        </w:tc>
      </w:tr>
      <w:tr w:rsidR="003C1831" w:rsidRPr="0040450B" w14:paraId="7FCF4AC1" w14:textId="77777777" w:rsidTr="00A821AE">
        <w:tc>
          <w:tcPr>
            <w:tcW w:w="568" w:type="dxa"/>
          </w:tcPr>
          <w:p w14:paraId="148E6A78" w14:textId="70DD5955" w:rsidR="003C1831" w:rsidRPr="0040450B" w:rsidRDefault="003C1831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1</w:t>
            </w:r>
            <w:r w:rsidR="0011418D" w:rsidRPr="00404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2" w:type="dxa"/>
            <w:vAlign w:val="center"/>
          </w:tcPr>
          <w:p w14:paraId="7846188D" w14:textId="77777777" w:rsidR="00555D3F" w:rsidRPr="00C962BC" w:rsidRDefault="00555D3F" w:rsidP="001579E9">
            <w:pPr>
              <w:spacing w:after="120" w:line="276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5011BD">
              <w:rPr>
                <w:rFonts w:cs="Calibri"/>
                <w:color w:val="000000"/>
                <w:sz w:val="24"/>
                <w:szCs w:val="24"/>
                <w:lang w:eastAsia="pl-PL"/>
              </w:rPr>
              <w:t>W ramach projektu przedsiębiorcy zostaną objęci następują</w:t>
            </w:r>
            <w:r w:rsidRPr="00C962BC">
              <w:rPr>
                <w:rFonts w:cs="Calibri"/>
                <w:color w:val="000000"/>
                <w:sz w:val="24"/>
                <w:szCs w:val="24"/>
                <w:lang w:eastAsia="pl-PL"/>
              </w:rPr>
              <w:t>cym zindywidualizowanym wsparciem:</w:t>
            </w:r>
          </w:p>
          <w:p w14:paraId="3428C2CC" w14:textId="77777777" w:rsidR="00555D3F" w:rsidRPr="00D74422" w:rsidRDefault="00555D3F" w:rsidP="001579E9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 w:cs="Calibri"/>
                <w:color w:val="000000"/>
                <w:lang w:eastAsia="pl-PL"/>
              </w:rPr>
            </w:pPr>
            <w:r w:rsidRPr="00D74422">
              <w:rPr>
                <w:rFonts w:ascii="Calibri" w:hAnsi="Calibri" w:cs="Calibri"/>
                <w:color w:val="000000"/>
                <w:lang w:eastAsia="pl-PL"/>
              </w:rPr>
              <w:t>Działania szkoleniowe, których program zawiera, m.in.:</w:t>
            </w:r>
          </w:p>
          <w:p w14:paraId="1AC5E367" w14:textId="219CFD4F" w:rsidR="00555D3F" w:rsidRPr="00D74422" w:rsidRDefault="00555D3F" w:rsidP="001579E9">
            <w:pPr>
              <w:pStyle w:val="Akapitzlist"/>
              <w:numPr>
                <w:ilvl w:val="1"/>
                <w:numId w:val="14"/>
              </w:numPr>
              <w:spacing w:after="120" w:line="276" w:lineRule="auto"/>
              <w:ind w:left="1004"/>
              <w:rPr>
                <w:rFonts w:ascii="Calibri" w:hAnsi="Calibri" w:cs="Calibri"/>
                <w:color w:val="000000"/>
                <w:lang w:eastAsia="pl-PL"/>
              </w:rPr>
            </w:pPr>
            <w:r w:rsidRPr="00D74422">
              <w:rPr>
                <w:rFonts w:ascii="Calibri" w:hAnsi="Calibri" w:cs="Calibri"/>
                <w:color w:val="000000"/>
                <w:lang w:eastAsia="pl-PL"/>
              </w:rPr>
              <w:t xml:space="preserve">Część ogólną dotyczącą technologii asystujących/kompensacyjnych </w:t>
            </w:r>
            <w:r w:rsidR="00FD7442">
              <w:rPr>
                <w:rFonts w:ascii="Calibri" w:hAnsi="Calibri" w:cs="Calibri"/>
                <w:color w:val="000000"/>
                <w:lang w:eastAsia="pl-PL"/>
              </w:rPr>
              <w:t>oraz</w:t>
            </w:r>
            <w:r w:rsidRPr="00D74422">
              <w:rPr>
                <w:rFonts w:ascii="Calibri" w:hAnsi="Calibri" w:cs="Calibri"/>
                <w:color w:val="000000"/>
                <w:lang w:eastAsia="pl-PL"/>
              </w:rPr>
              <w:t xml:space="preserve"> zasad uniwersalnego projektowania,</w:t>
            </w:r>
          </w:p>
          <w:p w14:paraId="34B1B159" w14:textId="1EAE8B3B" w:rsidR="00555D3F" w:rsidRPr="00D74422" w:rsidRDefault="00555D3F" w:rsidP="001579E9">
            <w:pPr>
              <w:pStyle w:val="Akapitzlist"/>
              <w:numPr>
                <w:ilvl w:val="1"/>
                <w:numId w:val="14"/>
              </w:numPr>
              <w:spacing w:after="120" w:line="276" w:lineRule="auto"/>
              <w:ind w:left="1004"/>
              <w:rPr>
                <w:rFonts w:ascii="Calibri" w:hAnsi="Calibri" w:cs="Calibri"/>
                <w:color w:val="000000"/>
                <w:lang w:eastAsia="pl-PL"/>
              </w:rPr>
            </w:pPr>
            <w:r w:rsidRPr="00D74422">
              <w:rPr>
                <w:rFonts w:ascii="Calibri" w:hAnsi="Calibri" w:cs="Calibri"/>
                <w:color w:val="000000"/>
                <w:lang w:eastAsia="pl-PL"/>
              </w:rPr>
              <w:lastRenderedPageBreak/>
              <w:t xml:space="preserve">Część specjalistyczną dotyczącą możliwości komercjalizacji rozwiązań z zakresu technologii asystujących/kompensacyjnych </w:t>
            </w:r>
            <w:r w:rsidR="00FD7442">
              <w:rPr>
                <w:rFonts w:ascii="Calibri" w:hAnsi="Calibri" w:cs="Calibri"/>
                <w:color w:val="000000"/>
                <w:lang w:eastAsia="pl-PL"/>
              </w:rPr>
              <w:t>oraz</w:t>
            </w:r>
            <w:r w:rsidRPr="00D74422">
              <w:rPr>
                <w:rFonts w:ascii="Calibri" w:hAnsi="Calibri" w:cs="Calibri"/>
                <w:color w:val="000000"/>
                <w:lang w:eastAsia="pl-PL"/>
              </w:rPr>
              <w:t xml:space="preserve"> uniwersalnego projektowania funkcjonujących w obszarach wskazanych w punkcie 1 i 2 kryterium dostępu nr 6. </w:t>
            </w:r>
          </w:p>
          <w:p w14:paraId="1FED6F63" w14:textId="64EA98C1" w:rsidR="00555D3F" w:rsidRPr="00D74422" w:rsidRDefault="00555D3F" w:rsidP="001579E9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rPr>
                <w:rFonts w:ascii="Calibri" w:hAnsi="Calibri" w:cs="Calibri"/>
                <w:lang w:eastAsia="pl-PL"/>
              </w:rPr>
            </w:pPr>
            <w:r w:rsidRPr="00D74422">
              <w:rPr>
                <w:rFonts w:ascii="Calibri" w:hAnsi="Calibri" w:cs="Calibri"/>
                <w:lang w:eastAsia="pl-PL"/>
              </w:rPr>
              <w:t>Działania doradcze związane bezpośrednio z działaniami szkoleniowymi, o których mowa w pkt. 1b</w:t>
            </w:r>
            <w:r w:rsidR="00FD7442">
              <w:rPr>
                <w:rFonts w:ascii="Calibri" w:hAnsi="Calibri" w:cs="Calibri"/>
                <w:lang w:eastAsia="pl-PL"/>
              </w:rPr>
              <w:t xml:space="preserve"> </w:t>
            </w:r>
            <w:r w:rsidR="00FD7442" w:rsidRPr="00FD7442">
              <w:rPr>
                <w:rFonts w:ascii="Calibri" w:hAnsi="Calibri" w:cs="Calibri"/>
                <w:lang w:eastAsia="pl-PL"/>
              </w:rPr>
              <w:t>(o ile potrzeba ich realizacji wynika z potrzeb rozwojowych uczestników szkoleń)</w:t>
            </w:r>
            <w:r w:rsidRPr="00D74422">
              <w:rPr>
                <w:rFonts w:ascii="Calibri" w:hAnsi="Calibri" w:cs="Calibri"/>
                <w:lang w:eastAsia="pl-PL"/>
              </w:rPr>
              <w:t xml:space="preserve">. </w:t>
            </w:r>
          </w:p>
          <w:p w14:paraId="36974C58" w14:textId="72D6EA73" w:rsidR="003C1831" w:rsidRPr="00754FA3" w:rsidRDefault="00555D3F" w:rsidP="001579E9">
            <w:pPr>
              <w:spacing w:after="120" w:line="276" w:lineRule="auto"/>
              <w:rPr>
                <w:rFonts w:cs="Calibri"/>
                <w:sz w:val="24"/>
                <w:szCs w:val="24"/>
                <w:lang w:eastAsia="pl-PL"/>
              </w:rPr>
            </w:pPr>
            <w:r w:rsidRPr="005011BD">
              <w:rPr>
                <w:rFonts w:cs="Calibri"/>
                <w:sz w:val="24"/>
                <w:szCs w:val="24"/>
                <w:lang w:eastAsia="pl-PL"/>
              </w:rPr>
              <w:t>Ww. działania poprzedzone zostaną aktywnymi działaniami rekrutacyjnymi w celu uświadomienia potencjalnym uczestnikom kwestii dostępności i korzyści z niej płynących.</w:t>
            </w:r>
          </w:p>
        </w:tc>
        <w:tc>
          <w:tcPr>
            <w:tcW w:w="6379" w:type="dxa"/>
            <w:vAlign w:val="center"/>
          </w:tcPr>
          <w:p w14:paraId="5DED2CFF" w14:textId="77777777" w:rsidR="00CA6788" w:rsidRDefault="00CA6788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CA6788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Działania projektowe wynikają z programu rządowego Dostępność Plus. </w:t>
            </w:r>
          </w:p>
          <w:p w14:paraId="4DC279D3" w14:textId="4DB2FB1C" w:rsidR="00555D3F" w:rsidRDefault="00CA6788" w:rsidP="001579E9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CA6788">
              <w:rPr>
                <w:rFonts w:cs="Arial"/>
                <w:color w:val="000000"/>
                <w:sz w:val="24"/>
                <w:szCs w:val="24"/>
              </w:rPr>
              <w:t xml:space="preserve">Kryterium ma na celu zapewnienie komplementarności działań w zakresie dostępności  z instrumentami  wsparcia oferowanymi w ramach innych programów pomocowych. Zapewni to przedsiębiorcom objętym wstępnym wsparciem możliwość kontynuacji działań rozwojowych w ww. obszarze </w:t>
            </w:r>
            <w:r w:rsidRPr="00CA6788">
              <w:rPr>
                <w:rFonts w:cs="Arial"/>
                <w:color w:val="000000"/>
                <w:sz w:val="24"/>
                <w:szCs w:val="24"/>
              </w:rPr>
              <w:lastRenderedPageBreak/>
              <w:t>przy wykorzystaniu dedykowanych,  zewnętrznych źródeł finansowania.</w:t>
            </w:r>
          </w:p>
          <w:p w14:paraId="38C87BA7" w14:textId="77777777" w:rsidR="00555D3F" w:rsidRPr="0017414E" w:rsidRDefault="00555D3F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1579E9">
              <w:rPr>
                <w:sz w:val="24"/>
                <w:szCs w:val="24"/>
              </w:rPr>
              <w:t xml:space="preserve">Przez </w:t>
            </w:r>
            <w:r w:rsidRPr="001579E9">
              <w:rPr>
                <w:b/>
                <w:sz w:val="24"/>
                <w:szCs w:val="24"/>
              </w:rPr>
              <w:t>działania szkoleniowe</w:t>
            </w:r>
            <w:r w:rsidRPr="001579E9">
              <w:rPr>
                <w:sz w:val="24"/>
                <w:szCs w:val="24"/>
              </w:rPr>
              <w:t xml:space="preserve"> należy rozumieć wszelkie działania, które pozwalają na wzrost  wiedzy lub  umiejętności  przedsiębiorców w nich uczestniczących, tj. szkolenia (w tym zawodowe), e-learning, studia podyplomowe</w:t>
            </w:r>
            <w:r w:rsidRPr="0017414E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E3C9400" w14:textId="77777777" w:rsidR="00555D3F" w:rsidRPr="0017414E" w:rsidRDefault="00555D3F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D74422">
              <w:rPr>
                <w:rFonts w:cs="Arial"/>
                <w:b/>
                <w:color w:val="000000"/>
                <w:sz w:val="24"/>
                <w:szCs w:val="24"/>
              </w:rPr>
              <w:t>działania doradcze</w:t>
            </w: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 rozumie się wszelkie działania polegające na udzielaniu fachowych porad ukierunkowanych na wspieranie realizacji założonych przez przedsiębiorców celów i tworzących dla nich wymierną wartość dodaną.</w:t>
            </w:r>
          </w:p>
          <w:p w14:paraId="7506B823" w14:textId="77777777" w:rsidR="00555D3F" w:rsidRPr="0017414E" w:rsidRDefault="00555D3F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D74422">
              <w:rPr>
                <w:rFonts w:cs="Arial"/>
                <w:b/>
                <w:color w:val="000000"/>
                <w:sz w:val="24"/>
                <w:szCs w:val="24"/>
              </w:rPr>
              <w:t>technologie kompensacyjne i asystujące</w:t>
            </w: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 rozumie się technologie, których uruchomienie lub zastosowanie umożliwia   lub ułatwia  osobom ze szczególnymi potrzebami korzystanie z produktów, usług na zasadzie równości z innymi.</w:t>
            </w:r>
          </w:p>
          <w:p w14:paraId="1DD30589" w14:textId="77777777" w:rsidR="00555D3F" w:rsidRPr="0017414E" w:rsidRDefault="00555D3F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D74422">
              <w:rPr>
                <w:rFonts w:cs="Arial"/>
                <w:b/>
                <w:color w:val="000000"/>
                <w:sz w:val="24"/>
                <w:szCs w:val="24"/>
              </w:rPr>
              <w:t>uniwersalne projektowanie</w:t>
            </w:r>
            <w:r w:rsidRPr="0017414E">
              <w:rPr>
                <w:rFonts w:cs="Arial"/>
                <w:color w:val="000000"/>
                <w:sz w:val="24"/>
                <w:szCs w:val="24"/>
              </w:rPr>
              <w:t xml:space="preserve"> należy rozumieć projektowanie produktów, środowiska, programów i usług w    taki sposób, by były użyteczne dla wszystkich, w możliwie </w:t>
            </w:r>
            <w:r w:rsidRPr="0017414E">
              <w:rPr>
                <w:rFonts w:cs="Arial"/>
                <w:color w:val="000000"/>
                <w:sz w:val="24"/>
                <w:szCs w:val="24"/>
              </w:rPr>
              <w:lastRenderedPageBreak/>
              <w:t>największym stopniu, bez potrzeby adaptacji lub specjalistycznego projektowania.</w:t>
            </w:r>
          </w:p>
          <w:p w14:paraId="6558A222" w14:textId="69B12089" w:rsidR="00754FA3" w:rsidRPr="0040450B" w:rsidRDefault="00CA6788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CA6788">
              <w:rPr>
                <w:rFonts w:ascii="Calibri" w:hAnsi="Calibri" w:cs="Arial"/>
                <w:color w:val="000000"/>
              </w:rPr>
              <w:t>Kryterium zostanie uznane za spełnione, jeśli ww. działania oraz opis sposobu ich wykonania określony w kryterium znajdą się we wniosku o dofinasowanie.</w:t>
            </w:r>
          </w:p>
        </w:tc>
        <w:tc>
          <w:tcPr>
            <w:tcW w:w="1984" w:type="dxa"/>
            <w:vAlign w:val="center"/>
          </w:tcPr>
          <w:p w14:paraId="1450EE36" w14:textId="57CE5774" w:rsidR="003C1831" w:rsidRPr="00FA4D4B" w:rsidRDefault="003B6A28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FA4D4B">
              <w:rPr>
                <w:rFonts w:asciiTheme="minorHAnsi" w:hAnsiTheme="minorHAnsi" w:cstheme="minorHAnsi"/>
                <w:b/>
              </w:rPr>
              <w:lastRenderedPageBreak/>
              <w:t>Tak</w:t>
            </w:r>
          </w:p>
        </w:tc>
      </w:tr>
      <w:tr w:rsidR="00555D3F" w:rsidRPr="0040450B" w14:paraId="5FA7334B" w14:textId="77777777" w:rsidTr="0049658E">
        <w:tc>
          <w:tcPr>
            <w:tcW w:w="568" w:type="dxa"/>
          </w:tcPr>
          <w:p w14:paraId="3C454C09" w14:textId="51E8F3C9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5812" w:type="dxa"/>
          </w:tcPr>
          <w:p w14:paraId="4982BC87" w14:textId="580C1EEB" w:rsidR="00555D3F" w:rsidRPr="0040450B" w:rsidRDefault="00EB52B9" w:rsidP="001579E9">
            <w:r w:rsidRPr="00EB52B9">
              <w:rPr>
                <w:rFonts w:cs="Calibri"/>
                <w:sz w:val="24"/>
                <w:szCs w:val="24"/>
              </w:rPr>
              <w:t>Okres realizacji projektu nie przekracza 21 miesięcy i projekt kończy się nie później niż 30 września 2023 r.</w:t>
            </w:r>
          </w:p>
        </w:tc>
        <w:tc>
          <w:tcPr>
            <w:tcW w:w="6379" w:type="dxa"/>
            <w:vAlign w:val="center"/>
          </w:tcPr>
          <w:p w14:paraId="1F03CB59" w14:textId="640B042C" w:rsidR="00555D3F" w:rsidRPr="003D4E26" w:rsidRDefault="00555D3F" w:rsidP="001579E9">
            <w:r w:rsidRPr="001579E9">
              <w:rPr>
                <w:sz w:val="24"/>
                <w:szCs w:val="24"/>
              </w:rPr>
              <w:t xml:space="preserve">Realizacja </w:t>
            </w:r>
            <w:r w:rsidR="00EB52B9" w:rsidRPr="00EB52B9">
              <w:rPr>
                <w:sz w:val="24"/>
                <w:szCs w:val="24"/>
              </w:rPr>
              <w:t xml:space="preserve">21-miesięcznych </w:t>
            </w:r>
            <w:r w:rsidRPr="001579E9">
              <w:rPr>
                <w:sz w:val="24"/>
                <w:szCs w:val="24"/>
              </w:rPr>
              <w:t>projektów pozwoli na udzielenie kompleksowego wsparcia przedsiębiorcom, którzy zainteresowani będą planowaniem strategii rozwoju w oparciu o technologie asystujące i kompensacyjne.</w:t>
            </w:r>
          </w:p>
          <w:p w14:paraId="0104B5C0" w14:textId="77777777" w:rsidR="00EB52B9" w:rsidRDefault="00EB52B9" w:rsidP="001579E9">
            <w:pPr>
              <w:spacing w:before="240" w:line="276" w:lineRule="auto"/>
              <w:rPr>
                <w:rFonts w:cs="Arial"/>
                <w:sz w:val="24"/>
                <w:szCs w:val="24"/>
              </w:rPr>
            </w:pPr>
            <w:r w:rsidRPr="00EB52B9">
              <w:rPr>
                <w:rFonts w:cs="Arial"/>
                <w:sz w:val="24"/>
                <w:szCs w:val="24"/>
              </w:rPr>
              <w:t>Na etapie wdrażania projektów, w szczególnie uzasadnionych przypadkach, na wniosek Beneficjenta i za zgodą IP będzie istniała możliwość zmiany okresu realizacji projektu poza limit określony w kryterium, jeśli w opinii IP taka zmiana  przyczyni się do osiągnięcia założeń projektu i umożliwi rozliczenie projektu w wymaganym przez IP terminie.</w:t>
            </w:r>
          </w:p>
          <w:p w14:paraId="37876DEC" w14:textId="4A282448" w:rsidR="00555D3F" w:rsidRPr="00B96E48" w:rsidRDefault="00555D3F" w:rsidP="001579E9">
            <w:pPr>
              <w:spacing w:before="240" w:line="276" w:lineRule="auto"/>
              <w:rPr>
                <w:rFonts w:cstheme="minorHAnsi"/>
              </w:rPr>
            </w:pPr>
            <w:r w:rsidRPr="001579E9">
              <w:rPr>
                <w:rFonts w:cs="Arial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984" w:type="dxa"/>
            <w:vAlign w:val="center"/>
          </w:tcPr>
          <w:p w14:paraId="0820714C" w14:textId="5B718006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A01EA1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</w:tr>
      <w:tr w:rsidR="00555D3F" w:rsidRPr="0040450B" w14:paraId="3159CDC0" w14:textId="77777777" w:rsidTr="00317389">
        <w:tc>
          <w:tcPr>
            <w:tcW w:w="568" w:type="dxa"/>
          </w:tcPr>
          <w:p w14:paraId="2C67B76A" w14:textId="734C51BF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5812" w:type="dxa"/>
          </w:tcPr>
          <w:p w14:paraId="66161262" w14:textId="77777777" w:rsidR="00EB52B9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ascii="Calibri" w:hAnsi="Calibri" w:cs="Calibri"/>
                <w:sz w:val="24"/>
                <w:szCs w:val="24"/>
              </w:rPr>
              <w:t xml:space="preserve">Doświadczenie łączne wnioskodawcy i partnerów (jeżeli dotyczy) obejmuje co najmniej 5 projektów lub usług o łącznej wartości 500 tys. </w:t>
            </w:r>
            <w:r w:rsidRPr="00555D3F">
              <w:rPr>
                <w:rFonts w:cs="Calibri"/>
                <w:sz w:val="24"/>
                <w:szCs w:val="24"/>
              </w:rPr>
              <w:t>złotych brutto z ostatnich 5 lat przed terminem złożenia wniosku o dofinansowanie, w ramach których realizowane były działania szkoleniowe lub doradztwo dla przedsiębiorców z zakresu</w:t>
            </w:r>
            <w:r w:rsidR="00EB52B9">
              <w:rPr>
                <w:rFonts w:cs="Calibri"/>
                <w:sz w:val="24"/>
                <w:szCs w:val="24"/>
              </w:rPr>
              <w:t>:</w:t>
            </w:r>
          </w:p>
          <w:p w14:paraId="07572F5C" w14:textId="15ABEDEB" w:rsidR="00EB52B9" w:rsidRDefault="00555D3F" w:rsidP="00E36890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21937">
              <w:rPr>
                <w:rFonts w:ascii="Calibri" w:hAnsi="Calibri" w:cs="Calibri"/>
              </w:rPr>
              <w:t>działań inno</w:t>
            </w:r>
            <w:r w:rsidRPr="00E36890">
              <w:rPr>
                <w:rFonts w:ascii="Calibri" w:hAnsi="Calibri" w:cs="Calibri"/>
              </w:rPr>
              <w:t>wacyjnych lub</w:t>
            </w:r>
          </w:p>
          <w:p w14:paraId="571BB7B9" w14:textId="76B2154F" w:rsidR="00EB52B9" w:rsidRDefault="00EB52B9" w:rsidP="00E36890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21937">
              <w:rPr>
                <w:rFonts w:ascii="Calibri" w:hAnsi="Calibri" w:cs="Calibri"/>
              </w:rPr>
              <w:t>działań</w:t>
            </w:r>
            <w:r w:rsidR="00555D3F" w:rsidRPr="00E36890">
              <w:rPr>
                <w:rFonts w:ascii="Calibri" w:hAnsi="Calibri" w:cs="Calibri"/>
              </w:rPr>
              <w:t xml:space="preserve"> rozwojowych</w:t>
            </w:r>
            <w:r>
              <w:rPr>
                <w:rFonts w:ascii="Calibri" w:hAnsi="Calibri" w:cs="Calibri"/>
              </w:rPr>
              <w:t xml:space="preserve"> lub</w:t>
            </w:r>
            <w:r w:rsidR="00555D3F" w:rsidRPr="00E36890">
              <w:rPr>
                <w:rFonts w:ascii="Calibri" w:hAnsi="Calibri" w:cs="Calibri"/>
              </w:rPr>
              <w:t xml:space="preserve"> </w:t>
            </w:r>
          </w:p>
          <w:p w14:paraId="21F417F4" w14:textId="74CC27B1" w:rsidR="00555D3F" w:rsidRPr="00E36890" w:rsidRDefault="00555D3F" w:rsidP="00E36890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E36890">
              <w:rPr>
                <w:rFonts w:ascii="Calibri" w:hAnsi="Calibri" w:cs="Calibri"/>
              </w:rPr>
              <w:t>technologii kompensacyjnych i asystujących lub uniwersalnego projektowania.</w:t>
            </w:r>
          </w:p>
        </w:tc>
        <w:tc>
          <w:tcPr>
            <w:tcW w:w="6379" w:type="dxa"/>
            <w:vAlign w:val="center"/>
          </w:tcPr>
          <w:p w14:paraId="1272E485" w14:textId="33C62808" w:rsidR="00CA6788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Wymóg złożenia wniosku przez instytucje doświadczone w prowadzeniu usług szkoleniowych lub doradczych z zakresu działań innowacyjnych lub rozwojowych </w:t>
            </w:r>
            <w:r w:rsidR="00EB52B9" w:rsidRPr="00EB52B9">
              <w:rPr>
                <w:rFonts w:cs="Calibri"/>
                <w:sz w:val="24"/>
                <w:szCs w:val="24"/>
              </w:rPr>
              <w:t xml:space="preserve">lub z zakresu technologii kompensacyjnych i asystujących lub uniwersalnego projektowania </w:t>
            </w:r>
            <w:r w:rsidRPr="00555D3F">
              <w:rPr>
                <w:rFonts w:cs="Calibri"/>
                <w:sz w:val="24"/>
                <w:szCs w:val="24"/>
              </w:rPr>
              <w:t xml:space="preserve">pozwoli zapewnić wysoką jakość merytoryczną usług świadczonych odbiorcom wsparcia (przedsiębiorcy). </w:t>
            </w:r>
          </w:p>
          <w:p w14:paraId="42AD3B21" w14:textId="77777777" w:rsidR="00555D3F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Przez </w:t>
            </w:r>
            <w:r w:rsidRPr="00555D3F">
              <w:rPr>
                <w:rFonts w:cs="Calibri"/>
                <w:b/>
                <w:sz w:val="24"/>
                <w:szCs w:val="24"/>
              </w:rPr>
              <w:t>działania innowacyjne</w:t>
            </w:r>
            <w:r w:rsidRPr="00555D3F">
              <w:rPr>
                <w:rFonts w:cs="Calibri"/>
                <w:sz w:val="24"/>
                <w:szCs w:val="24"/>
              </w:rPr>
              <w:t xml:space="preserve"> rozumiane jest wdrożenie innowacji produktowych, tj. nowych lub znacząco ulepszonych wyrobów, usług, technologii, nowych projektów wzorniczych lub środków transportu.</w:t>
            </w:r>
          </w:p>
          <w:p w14:paraId="0AC23CEE" w14:textId="77777777" w:rsidR="00555D3F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Przez </w:t>
            </w:r>
            <w:r w:rsidRPr="00555D3F">
              <w:rPr>
                <w:rFonts w:cs="Calibri"/>
                <w:b/>
                <w:sz w:val="24"/>
                <w:szCs w:val="24"/>
              </w:rPr>
              <w:t>działania rozwojowe</w:t>
            </w:r>
            <w:r w:rsidRPr="00555D3F">
              <w:rPr>
                <w:rFonts w:cs="Calibri"/>
                <w:sz w:val="24"/>
                <w:szCs w:val="24"/>
              </w:rPr>
              <w:t xml:space="preserve"> rozumiane jest praktyczne zastosowanie odkryć badawczych lub też osiągnięć innej wiedzy w planowaniu lub projektowaniu produkcji nowych lub znacznie udoskonalonych materiałów, urządzeń, produktów, procesów technologicznych, systemów lub usług, które ma miejsce przed rozpoczęciem produkcji seryjnej lub zastosowaniem.</w:t>
            </w:r>
          </w:p>
          <w:p w14:paraId="58A82511" w14:textId="77777777" w:rsidR="00555D3F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Przez </w:t>
            </w:r>
            <w:r w:rsidRPr="00CA6788">
              <w:rPr>
                <w:rFonts w:cs="Calibri"/>
                <w:b/>
                <w:sz w:val="24"/>
                <w:szCs w:val="24"/>
              </w:rPr>
              <w:t>projekty lub usługi</w:t>
            </w:r>
            <w:r w:rsidRPr="004A4144">
              <w:rPr>
                <w:rFonts w:cs="Calibri"/>
                <w:b/>
                <w:sz w:val="24"/>
                <w:szCs w:val="24"/>
              </w:rPr>
              <w:t>, w ramach których realizowane były działania szkoleniowe lub doradztwo dla przedsiębiorców z zakresu technologii kompensacyjnych i asystujących</w:t>
            </w:r>
            <w:r w:rsidRPr="00555D3F">
              <w:rPr>
                <w:rFonts w:cs="Calibri"/>
                <w:sz w:val="24"/>
                <w:szCs w:val="24"/>
              </w:rPr>
              <w:t xml:space="preserve"> należy rozumieć jeden z projektów lub  jedną z usług, które spełniają jeden z dwóch poniższych warunków:</w:t>
            </w:r>
          </w:p>
          <w:p w14:paraId="45A2D644" w14:textId="77777777" w:rsidR="00555D3F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 - dotyczą technologii asystujących i kompensacyjnych,</w:t>
            </w:r>
          </w:p>
          <w:p w14:paraId="1302C76C" w14:textId="77777777" w:rsidR="00555D3F" w:rsidRP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 xml:space="preserve"> - technologie asystujące i kompensacyjne stanowią co najmniej jeden z ich elementów składowych.</w:t>
            </w:r>
          </w:p>
          <w:p w14:paraId="2C47B931" w14:textId="6CA9301B" w:rsidR="00555D3F" w:rsidRPr="00555D3F" w:rsidRDefault="00555D3F" w:rsidP="001579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55D3F">
              <w:rPr>
                <w:rFonts w:cs="Calibri"/>
                <w:sz w:val="24"/>
                <w:szCs w:val="24"/>
              </w:rPr>
              <w:t>Ocena doświadczenia dokonywana będzie w oparciu o załączone do wniosku o dofinansowanie oświadczenie Wnioskodawcy o posiadanym doświadczeniu oraz dokumenty potwierdzające zrealizowane projekty/usługi (np. referencje).</w:t>
            </w:r>
          </w:p>
        </w:tc>
        <w:tc>
          <w:tcPr>
            <w:tcW w:w="1984" w:type="dxa"/>
            <w:vAlign w:val="center"/>
          </w:tcPr>
          <w:p w14:paraId="2FA39361" w14:textId="32E8D6C7" w:rsidR="00555D3F" w:rsidRPr="00190523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A01EA1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</w:tr>
      <w:tr w:rsidR="00555D3F" w:rsidRPr="0040450B" w14:paraId="302D40BC" w14:textId="77777777" w:rsidTr="00407163">
        <w:tc>
          <w:tcPr>
            <w:tcW w:w="568" w:type="dxa"/>
          </w:tcPr>
          <w:p w14:paraId="378A713D" w14:textId="0C6E85F9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812" w:type="dxa"/>
          </w:tcPr>
          <w:p w14:paraId="1A261FA7" w14:textId="77777777" w:rsidR="00EB52B9" w:rsidRPr="00E36890" w:rsidRDefault="00EB52B9" w:rsidP="00E36890">
            <w:pPr>
              <w:rPr>
                <w:rFonts w:cs="Calibri"/>
              </w:rPr>
            </w:pPr>
            <w:r w:rsidRPr="00E36890">
              <w:rPr>
                <w:rFonts w:cs="Calibri"/>
                <w:sz w:val="24"/>
                <w:szCs w:val="24"/>
              </w:rPr>
              <w:t>Wnioskodawca łącznie z partnerami (jeśli dotyczy) w ramach projektu obejmie wsparciem szkoleniowym i doradczym nie mniej niż 250 i nie więcej niż 400 pracowników przedsiębiorstw (wskaźnik produktu) w zakresie wdrażania i rozwoju technologii kompensacyjnych i asystujących.</w:t>
            </w:r>
          </w:p>
          <w:p w14:paraId="2CCEE5D7" w14:textId="2CD59E49" w:rsidR="00EB52B9" w:rsidRPr="00E36890" w:rsidRDefault="00EB52B9" w:rsidP="00E36890">
            <w:pPr>
              <w:rPr>
                <w:rFonts w:cs="Calibri"/>
              </w:rPr>
            </w:pPr>
            <w:r w:rsidRPr="00E36890">
              <w:rPr>
                <w:rFonts w:cs="Calibri"/>
                <w:sz w:val="24"/>
                <w:szCs w:val="24"/>
              </w:rPr>
              <w:t xml:space="preserve"> </w:t>
            </w:r>
          </w:p>
          <w:p w14:paraId="4A3F04F3" w14:textId="77777777" w:rsidR="00EB52B9" w:rsidRDefault="00EB52B9" w:rsidP="00E36890">
            <w:pPr>
              <w:rPr>
                <w:rFonts w:ascii="Calibri" w:eastAsia="Calibri" w:hAnsi="Calibri" w:cs="Calibri"/>
              </w:rPr>
            </w:pPr>
            <w:r w:rsidRPr="00E36890">
              <w:rPr>
                <w:rFonts w:cs="Calibri"/>
                <w:sz w:val="24"/>
                <w:szCs w:val="24"/>
              </w:rPr>
              <w:t>Wskaźnik rezultatu w projekcie powinien wynosić co najmniej 90% wskaźnika produktu</w:t>
            </w:r>
            <w:r w:rsidRPr="00EB52B9">
              <w:rPr>
                <w:rFonts w:ascii="Calibri" w:eastAsia="Calibri" w:hAnsi="Calibri" w:cs="Calibri"/>
              </w:rPr>
              <w:t>.</w:t>
            </w:r>
          </w:p>
          <w:p w14:paraId="49BE6A6C" w14:textId="77777777" w:rsidR="00EB52B9" w:rsidRDefault="00EB52B9" w:rsidP="00EB52B9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</w:p>
          <w:p w14:paraId="5526FAF7" w14:textId="7C7C91AF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Align w:val="center"/>
          </w:tcPr>
          <w:p w14:paraId="63A3D311" w14:textId="031D0BA3" w:rsidR="00EB52B9" w:rsidRDefault="00EB52B9" w:rsidP="00EB52B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>Kryterium ma na celu efektywne wydatkowanie środków przeznaczonych na realizację działania.</w:t>
            </w:r>
          </w:p>
          <w:p w14:paraId="0C542B4F" w14:textId="77777777" w:rsidR="00EB52B9" w:rsidRPr="00EB52B9" w:rsidRDefault="00EB52B9" w:rsidP="00EB52B9">
            <w:pPr>
              <w:tabs>
                <w:tab w:val="left" w:pos="2475"/>
              </w:tabs>
              <w:rPr>
                <w:sz w:val="24"/>
                <w:szCs w:val="24"/>
              </w:rPr>
            </w:pPr>
          </w:p>
          <w:p w14:paraId="1AD183EE" w14:textId="77777777" w:rsidR="00EB52B9" w:rsidRDefault="00EB52B9" w:rsidP="00EB52B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>Na etapie kontraktowania, IOK dopuszcza możliwość negocjacji z wnioskodawcami w zakresie zwiększenia lub zmniejszenia liczby pracowników planowanych do objęcia wsparciem w projektach, przy jednoczesnym spełnieniu kryterium dostępu w celu zapewnienia realizacji wskaźników konkursu lub np.  w sytuacji zwiększenia kwoty alokacji na przedmiotowy konkurs.</w:t>
            </w:r>
          </w:p>
          <w:p w14:paraId="1EE52059" w14:textId="166AD09B" w:rsidR="00EB52B9" w:rsidRPr="00EB52B9" w:rsidRDefault="00EB52B9" w:rsidP="00EB52B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 xml:space="preserve"> </w:t>
            </w:r>
          </w:p>
          <w:p w14:paraId="1AD74267" w14:textId="77777777" w:rsidR="00950A47" w:rsidRDefault="00EB52B9" w:rsidP="00EB52B9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 xml:space="preserve">Kryterium będzie oceniane na podstawie treści wniosku o dofinansowanie projektu.  </w:t>
            </w:r>
          </w:p>
          <w:p w14:paraId="7A2A0673" w14:textId="77777777" w:rsidR="00950A47" w:rsidRDefault="00950A47" w:rsidP="00EB52B9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</w:rPr>
            </w:pPr>
          </w:p>
          <w:p w14:paraId="5376AC59" w14:textId="57B5EA5B" w:rsidR="00555D3F" w:rsidRPr="0040450B" w:rsidRDefault="00555D3F" w:rsidP="001579E9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BD6735" w14:textId="60D41692" w:rsidR="00555D3F" w:rsidRPr="00CB78D0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78D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555D3F" w:rsidRPr="0040450B" w14:paraId="76461E73" w14:textId="77777777" w:rsidTr="00066C2A">
        <w:tc>
          <w:tcPr>
            <w:tcW w:w="568" w:type="dxa"/>
          </w:tcPr>
          <w:p w14:paraId="1C798675" w14:textId="51AC0820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812" w:type="dxa"/>
          </w:tcPr>
          <w:p w14:paraId="4ECDF632" w14:textId="77777777" w:rsid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66006">
              <w:rPr>
                <w:rFonts w:cs="Calibri"/>
                <w:sz w:val="24"/>
                <w:szCs w:val="24"/>
              </w:rPr>
              <w:t>Średni koszt wsparcia na jednego pracownika przedsiębiorstwa w ramach projektu nie może przekroczyć 10 000 zł.</w:t>
            </w:r>
          </w:p>
          <w:p w14:paraId="7D28052D" w14:textId="01EB4178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Align w:val="center"/>
          </w:tcPr>
          <w:p w14:paraId="1DA306D0" w14:textId="77777777" w:rsidR="00EB52B9" w:rsidRPr="00E36890" w:rsidRDefault="00EB52B9" w:rsidP="00E3689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36890">
              <w:rPr>
                <w:rFonts w:cs="Calibri"/>
                <w:sz w:val="24"/>
                <w:szCs w:val="24"/>
              </w:rPr>
              <w:t>Kryterium ma na celu efektywne wydatkowanie środków przeznaczonych na realizację działania.</w:t>
            </w:r>
          </w:p>
          <w:p w14:paraId="224726C9" w14:textId="5DC6E5D9" w:rsidR="00555D3F" w:rsidRPr="00350886" w:rsidRDefault="00555D3F" w:rsidP="001579E9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350886">
              <w:rPr>
                <w:rFonts w:cs="Arial"/>
                <w:color w:val="000000"/>
                <w:sz w:val="24"/>
                <w:szCs w:val="24"/>
              </w:rPr>
              <w:t xml:space="preserve">Kryterium będzie spełnione jeżeli </w:t>
            </w:r>
            <w:r w:rsidR="00C5528F" w:rsidRPr="00C5528F">
              <w:rPr>
                <w:rFonts w:cs="Arial"/>
                <w:color w:val="000000"/>
                <w:sz w:val="24"/>
                <w:szCs w:val="24"/>
              </w:rPr>
              <w:t xml:space="preserve">średni koszt wsparcia będzie zgodny z kryterium. </w:t>
            </w:r>
            <w:r w:rsidRPr="00350886">
              <w:rPr>
                <w:rFonts w:cs="Arial"/>
                <w:color w:val="000000"/>
                <w:sz w:val="24"/>
                <w:szCs w:val="24"/>
              </w:rPr>
              <w:t>Do średniego kosztu przypadającego na jednego pracownika przedsiębiorstwa w ramach projektu nie wlicza się kosztów racjonalnych usprawnień w przypadku zaistnienia w trakcie realizacji projektu potrzeby ich zastosowania w celu umożliwienia udziału w projekcie osobom z niepełnosprawnościami.</w:t>
            </w:r>
          </w:p>
          <w:p w14:paraId="1EA7AAC3" w14:textId="77777777" w:rsidR="00555D3F" w:rsidRPr="0098226E" w:rsidRDefault="00555D3F" w:rsidP="001579E9">
            <w:pPr>
              <w:spacing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350886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D74422">
              <w:rPr>
                <w:rFonts w:cs="Arial"/>
                <w:b/>
                <w:color w:val="000000"/>
                <w:sz w:val="24"/>
                <w:szCs w:val="24"/>
              </w:rPr>
              <w:t>pracownika przedsiębiorstwa</w:t>
            </w:r>
            <w:r w:rsidRPr="00350886">
              <w:rPr>
                <w:rFonts w:cs="Arial"/>
                <w:color w:val="000000"/>
                <w:sz w:val="24"/>
                <w:szCs w:val="24"/>
              </w:rPr>
              <w:t xml:space="preserve"> należy rozumieć osobę, o której mowa w art. 3 ust. 3 ustawy </w:t>
            </w:r>
            <w:r>
              <w:rPr>
                <w:rFonts w:cs="Arial"/>
                <w:color w:val="000000"/>
                <w:sz w:val="24"/>
                <w:szCs w:val="24"/>
              </w:rPr>
              <w:t>o PARP</w:t>
            </w:r>
            <w:r w:rsidRPr="00350886">
              <w:rPr>
                <w:rFonts w:cs="Arial"/>
                <w:color w:val="000000"/>
                <w:sz w:val="24"/>
                <w:szCs w:val="24"/>
              </w:rPr>
              <w:t>, wykonującą pracę na rzecz przedsiębiorcy.</w:t>
            </w:r>
          </w:p>
          <w:p w14:paraId="035B84EA" w14:textId="214EC818" w:rsidR="00555D3F" w:rsidRPr="0040450B" w:rsidRDefault="00555D3F" w:rsidP="001579E9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5011BD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984" w:type="dxa"/>
            <w:vAlign w:val="center"/>
          </w:tcPr>
          <w:p w14:paraId="41DA7EFA" w14:textId="25072FD2" w:rsidR="00555D3F" w:rsidRPr="00CB78D0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78D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555D3F" w:rsidRPr="0040450B" w14:paraId="76226660" w14:textId="77777777" w:rsidTr="00045DBC">
        <w:tc>
          <w:tcPr>
            <w:tcW w:w="568" w:type="dxa"/>
          </w:tcPr>
          <w:p w14:paraId="37A6E47E" w14:textId="0E7B75F7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812" w:type="dxa"/>
          </w:tcPr>
          <w:p w14:paraId="524B989A" w14:textId="7B68139F" w:rsidR="00555D3F" w:rsidRPr="00A44576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A44576">
              <w:rPr>
                <w:rFonts w:cs="Calibri"/>
                <w:sz w:val="24"/>
                <w:szCs w:val="24"/>
              </w:rPr>
              <w:t xml:space="preserve">Wnioskodawca oraz partnerzy (jeśli dotyczy) zapewnią udzielenie wsparcia w zakresie objętym konkursem wyłącznie tym </w:t>
            </w:r>
            <w:r w:rsidR="006A6740">
              <w:rPr>
                <w:rFonts w:cs="Calibri"/>
                <w:sz w:val="24"/>
                <w:szCs w:val="24"/>
              </w:rPr>
              <w:t>przedsiębiorstwom</w:t>
            </w:r>
            <w:r w:rsidRPr="00A44576">
              <w:rPr>
                <w:rFonts w:cs="Calibri"/>
                <w:sz w:val="24"/>
                <w:szCs w:val="24"/>
              </w:rPr>
              <w:t>, których działalność jest związana z:</w:t>
            </w:r>
          </w:p>
          <w:p w14:paraId="392A34C5" w14:textId="77777777" w:rsidR="00555D3F" w:rsidRPr="00A44576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A44576">
              <w:rPr>
                <w:rFonts w:cs="Calibri"/>
                <w:sz w:val="24"/>
                <w:szCs w:val="24"/>
              </w:rPr>
              <w:t>1) produkcją, importem, wprowadzaniem do obrotu i dystrybucją produktów, których funkcjonalność może zostać dostosowana do potrzeb osób z niepełnosprawnościami i ograniczeniami funkcjonalnymi,</w:t>
            </w:r>
          </w:p>
          <w:p w14:paraId="13C4D3FD" w14:textId="62C5B485" w:rsidR="00A620A3" w:rsidRPr="00A44576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A44576">
              <w:rPr>
                <w:rFonts w:cs="Calibri"/>
                <w:sz w:val="24"/>
                <w:szCs w:val="24"/>
              </w:rPr>
              <w:t>2) projektowaniem i świadczeniem usług, które ze względu na swój zakres przedmiotowy lub charakter mogą zostać dostosowane do potrzeb osób z niepełnosprawnościami i ograniczeniami funkcjonalnymi.</w:t>
            </w:r>
          </w:p>
          <w:p w14:paraId="1ACB56D3" w14:textId="5B5A999A" w:rsid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A44576">
              <w:rPr>
                <w:rFonts w:cs="Calibri"/>
                <w:sz w:val="24"/>
                <w:szCs w:val="24"/>
              </w:rPr>
              <w:t>Przez produkty, o których mowa w punkcie 1 rozumie się m.in. sprzęt komputerowy wraz z systemami operacyjnymi, terminale płatnicze (urządzenia oraz oprogramowanie), interaktywne terminale samoobsługowe, konsumenckie urządzenia wykorzystywane w dostępie do usług łączności elektronicznej, konsumenckie urządzenia do korzystania z audiowizualnych usług medialnych, czytniki książek elektronicznych.</w:t>
            </w:r>
          </w:p>
          <w:p w14:paraId="05CEA915" w14:textId="77777777" w:rsidR="00555D3F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A44576">
              <w:rPr>
                <w:rFonts w:cs="Calibri"/>
                <w:sz w:val="24"/>
                <w:szCs w:val="24"/>
              </w:rPr>
              <w:t>Przez usługi, o których mowa w punkcie 2 rozumie się m.in. usługi łączności elektronicznej (w tym zgłoszenia alarmowe), usługi dostępu do audiowizualnych usług medialnych, usługi cyfrowe towarzyszące transportowi pasażerskiemu, usługi bankowości detalicznej, e-książki i ich oprogramowanie, handel elektroniczny.</w:t>
            </w:r>
          </w:p>
          <w:p w14:paraId="1898782A" w14:textId="20B2D9D3" w:rsidR="00555D3F" w:rsidRPr="0040450B" w:rsidRDefault="00555D3F" w:rsidP="001579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342C4ED" w14:textId="2082F47E" w:rsidR="00A620A3" w:rsidRPr="00A620A3" w:rsidRDefault="00A620A3" w:rsidP="001579E9">
            <w:pPr>
              <w:spacing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A620A3">
              <w:rPr>
                <w:rFonts w:cs="Calibri"/>
                <w:color w:val="000000"/>
                <w:sz w:val="24"/>
                <w:szCs w:val="24"/>
              </w:rPr>
              <w:t xml:space="preserve">Identyfikacja działalności </w:t>
            </w:r>
            <w:r w:rsidR="006A6740">
              <w:rPr>
                <w:rFonts w:cs="Calibri"/>
                <w:color w:val="000000"/>
                <w:sz w:val="24"/>
                <w:szCs w:val="24"/>
              </w:rPr>
              <w:t>przedsiębiorstw</w:t>
            </w:r>
            <w:r w:rsidR="006A6740" w:rsidRPr="00A620A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A620A3">
              <w:rPr>
                <w:rFonts w:cs="Calibri"/>
                <w:color w:val="000000"/>
                <w:sz w:val="24"/>
                <w:szCs w:val="24"/>
              </w:rPr>
              <w:t>planowanych do objęcia wsparciem  produktów i usług dokonana została przy uwzględnieniu  dyrektywy Parlamentu Europejskiego i Rady (UE) nr 2019/882 z dnia 17 kwietnia 2019 r. w sprawie wymogów dostępności produktów i usług, powszechnie nazywanej Europejskim Aktem o Dostępności (</w:t>
            </w:r>
            <w:proofErr w:type="spellStart"/>
            <w:r w:rsidRPr="00A620A3">
              <w:rPr>
                <w:rFonts w:cs="Calibri"/>
                <w:color w:val="000000"/>
                <w:sz w:val="24"/>
                <w:szCs w:val="24"/>
              </w:rPr>
              <w:t>European</w:t>
            </w:r>
            <w:proofErr w:type="spellEnd"/>
            <w:r w:rsidRPr="00A620A3">
              <w:rPr>
                <w:rFonts w:cs="Calibri"/>
                <w:color w:val="000000"/>
                <w:sz w:val="24"/>
                <w:szCs w:val="24"/>
              </w:rPr>
              <w:t xml:space="preserve"> Accessibility </w:t>
            </w:r>
            <w:proofErr w:type="spellStart"/>
            <w:r w:rsidRPr="00A620A3">
              <w:rPr>
                <w:rFonts w:cs="Calibri"/>
                <w:color w:val="000000"/>
                <w:sz w:val="24"/>
                <w:szCs w:val="24"/>
              </w:rPr>
              <w:t>Act</w:t>
            </w:r>
            <w:proofErr w:type="spellEnd"/>
            <w:r w:rsidRPr="00A620A3">
              <w:rPr>
                <w:rFonts w:cs="Calibri"/>
                <w:color w:val="000000"/>
                <w:sz w:val="24"/>
                <w:szCs w:val="24"/>
              </w:rPr>
              <w:t>, EAA).</w:t>
            </w:r>
          </w:p>
          <w:p w14:paraId="754727C3" w14:textId="5AEA5186" w:rsidR="00555D3F" w:rsidRPr="00771A4D" w:rsidRDefault="00A620A3" w:rsidP="001579E9">
            <w:pPr>
              <w:spacing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A620A3">
              <w:rPr>
                <w:rFonts w:cs="Calibri"/>
                <w:color w:val="000000"/>
                <w:sz w:val="24"/>
                <w:szCs w:val="24"/>
              </w:rPr>
              <w:t>Dyrektywa ma zagwarantować, że podmioty gospodarcze oraz władze publiczne będą stosować wspólne zasady dostępności, co przełoży się na większą pewność obrotu gospodarczego. Produkty i usługi  wskazane w EAA zostały uznane za najistotniejsze w codziennym życiu osób z niepełnosprawnościami.</w:t>
            </w:r>
          </w:p>
          <w:p w14:paraId="45CD6684" w14:textId="6A467405" w:rsidR="00555D3F" w:rsidRPr="00771A4D" w:rsidRDefault="00555D3F" w:rsidP="001579E9">
            <w:pPr>
              <w:spacing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771A4D">
              <w:rPr>
                <w:rFonts w:cs="Calibri"/>
                <w:color w:val="000000"/>
                <w:sz w:val="24"/>
                <w:szCs w:val="24"/>
              </w:rPr>
              <w:t xml:space="preserve">Kluczowe jest zatem kierowanie w pierwszej kolejności wsparcia do </w:t>
            </w:r>
            <w:r w:rsidR="00FD7442" w:rsidRPr="00FD7442">
              <w:rPr>
                <w:rFonts w:cs="Calibri"/>
                <w:color w:val="000000"/>
                <w:sz w:val="24"/>
                <w:szCs w:val="24"/>
              </w:rPr>
              <w:t>przedsiębiorstw</w:t>
            </w:r>
            <w:r w:rsidRPr="00771A4D">
              <w:rPr>
                <w:rFonts w:cs="Calibri"/>
                <w:color w:val="000000"/>
                <w:sz w:val="24"/>
                <w:szCs w:val="24"/>
              </w:rPr>
              <w:t>, działających w obszarach zbliżonych do dziedzin wyszczególnionych w EAA.</w:t>
            </w:r>
          </w:p>
          <w:p w14:paraId="2C469430" w14:textId="73E2A766" w:rsidR="00555D3F" w:rsidRPr="0040450B" w:rsidRDefault="00555D3F" w:rsidP="001579E9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5011BD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984" w:type="dxa"/>
            <w:vAlign w:val="center"/>
          </w:tcPr>
          <w:p w14:paraId="3373A234" w14:textId="19EED373" w:rsidR="00555D3F" w:rsidRPr="005235C3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5235C3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555D3F" w:rsidRPr="0040450B" w14:paraId="616421BB" w14:textId="77777777" w:rsidTr="00226F14">
        <w:tc>
          <w:tcPr>
            <w:tcW w:w="568" w:type="dxa"/>
          </w:tcPr>
          <w:p w14:paraId="5EE50603" w14:textId="55D9EB10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812" w:type="dxa"/>
          </w:tcPr>
          <w:p w14:paraId="420DEA99" w14:textId="24C4441B" w:rsidR="00555D3F" w:rsidRPr="001579E9" w:rsidRDefault="00555D3F" w:rsidP="001579E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1579E9">
              <w:rPr>
                <w:rFonts w:cs="Calibri"/>
                <w:sz w:val="24"/>
                <w:szCs w:val="24"/>
              </w:rPr>
              <w:t>Działania merytoryczne w ramach projektu będą realizowane zgodnie z wymaganiami jakościowymi określonymi w regulaminie konkursu zawierającymi co najmniej wymagania wobec:</w:t>
            </w:r>
          </w:p>
          <w:p w14:paraId="2AEDD809" w14:textId="1875900F" w:rsidR="00555D3F" w:rsidRPr="001579E9" w:rsidRDefault="00555D3F" w:rsidP="001579E9">
            <w:pPr>
              <w:pStyle w:val="Akapitzlist"/>
              <w:spacing w:line="276" w:lineRule="auto"/>
              <w:rPr>
                <w:rFonts w:asciiTheme="minorHAnsi" w:eastAsiaTheme="minorHAnsi" w:hAnsiTheme="minorHAnsi" w:cs="Calibri"/>
              </w:rPr>
            </w:pPr>
            <w:r w:rsidRPr="001579E9">
              <w:rPr>
                <w:rFonts w:asciiTheme="minorHAnsi" w:eastAsiaTheme="minorHAnsi" w:hAnsiTheme="minorHAnsi" w:cs="Calibri"/>
              </w:rPr>
              <w:t>• zakresu tematycznego szkoleń/doradztwa uwzględniającego m.in. praktyczne wykorzystanie technologii kompensacyjnych/asystujących i zasad uniwersalnego projektowania,</w:t>
            </w:r>
          </w:p>
          <w:p w14:paraId="33B5054F" w14:textId="77777777" w:rsidR="00CC032C" w:rsidRDefault="00555D3F" w:rsidP="001579E9">
            <w:pPr>
              <w:pStyle w:val="Akapitzlist"/>
              <w:spacing w:line="276" w:lineRule="auto"/>
              <w:rPr>
                <w:rFonts w:asciiTheme="minorHAnsi" w:eastAsiaTheme="minorHAnsi" w:hAnsiTheme="minorHAnsi" w:cs="Calibri"/>
              </w:rPr>
            </w:pPr>
            <w:r w:rsidRPr="001579E9">
              <w:rPr>
                <w:rFonts w:asciiTheme="minorHAnsi" w:eastAsiaTheme="minorHAnsi" w:hAnsiTheme="minorHAnsi" w:cs="Calibri"/>
              </w:rPr>
              <w:t xml:space="preserve">• trenerów/doradców prowadzących szkolenia/doradztwo,  </w:t>
            </w:r>
          </w:p>
          <w:p w14:paraId="132498C1" w14:textId="530ED6D3" w:rsidR="00555D3F" w:rsidRPr="001579E9" w:rsidRDefault="00CC032C" w:rsidP="001579E9">
            <w:pPr>
              <w:pStyle w:val="Akapitzlist"/>
              <w:spacing w:line="276" w:lineRule="auto"/>
              <w:rPr>
                <w:rFonts w:asciiTheme="minorHAnsi" w:eastAsiaTheme="minorHAnsi" w:hAnsiTheme="minorHAnsi" w:cs="Calibri"/>
              </w:rPr>
            </w:pPr>
            <w:r w:rsidRPr="003D094A">
              <w:rPr>
                <w:rFonts w:asciiTheme="minorHAnsi" w:eastAsiaTheme="minorHAnsi" w:hAnsiTheme="minorHAnsi" w:cs="Calibri"/>
              </w:rPr>
              <w:t xml:space="preserve">• </w:t>
            </w:r>
            <w:r w:rsidR="00555D3F" w:rsidRPr="001579E9">
              <w:rPr>
                <w:rFonts w:asciiTheme="minorHAnsi" w:eastAsiaTheme="minorHAnsi" w:hAnsiTheme="minorHAnsi" w:cs="Calibri"/>
              </w:rPr>
              <w:t>logistyki dotyczącej organizacji szkoleń.</w:t>
            </w:r>
          </w:p>
        </w:tc>
        <w:tc>
          <w:tcPr>
            <w:tcW w:w="6379" w:type="dxa"/>
            <w:vAlign w:val="center"/>
          </w:tcPr>
          <w:p w14:paraId="37B5655F" w14:textId="2BDDC4B3" w:rsidR="00A620A3" w:rsidRDefault="00A620A3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A620A3">
              <w:rPr>
                <w:rFonts w:cs="Arial"/>
                <w:color w:val="000000"/>
                <w:sz w:val="24"/>
                <w:szCs w:val="24"/>
              </w:rPr>
              <w:t>Kryterium to gwarantuje wysoką jakość oferowanych w ramach projektu usług dla odbiorców wsparcia (przedsiębiorcy).</w:t>
            </w:r>
          </w:p>
          <w:p w14:paraId="367540B3" w14:textId="049B8BAE" w:rsidR="00555D3F" w:rsidRPr="00791E3B" w:rsidRDefault="00555D3F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91E3B">
              <w:rPr>
                <w:rFonts w:cs="Arial"/>
                <w:color w:val="000000"/>
                <w:sz w:val="24"/>
                <w:szCs w:val="24"/>
              </w:rPr>
              <w:t xml:space="preserve">Do realizacji działań merytorycznych zaangażowany zostanie personel posiadający doświadczenie. </w:t>
            </w:r>
            <w:r w:rsidR="00871AFA" w:rsidRPr="00871AFA">
              <w:rPr>
                <w:rFonts w:cs="Arial"/>
                <w:color w:val="000000"/>
                <w:sz w:val="24"/>
                <w:szCs w:val="24"/>
              </w:rPr>
              <w:t>Szczegółowe wymagania dot. doświadczenia zostaną zawarte w dokumentacji konkursu.</w:t>
            </w:r>
          </w:p>
          <w:p w14:paraId="7E04DAA8" w14:textId="71245787" w:rsidR="00555D3F" w:rsidRPr="0040450B" w:rsidRDefault="00555D3F" w:rsidP="00EB52B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91E3B">
              <w:rPr>
                <w:rFonts w:cs="Arial"/>
                <w:color w:val="000000"/>
                <w:sz w:val="24"/>
                <w:szCs w:val="24"/>
              </w:rPr>
              <w:t>Kryterium zostanie uznane za spełnione, jeśli we wniosku o dofinasowanie pojawi się co najmniej informacja, że projekt będzie realizowany zgodnie z wymagani</w:t>
            </w:r>
            <w:r>
              <w:rPr>
                <w:rFonts w:cs="Arial"/>
                <w:color w:val="000000"/>
                <w:sz w:val="24"/>
                <w:szCs w:val="24"/>
              </w:rPr>
              <w:t>ami jakościowymi określonymi w r</w:t>
            </w:r>
            <w:r w:rsidRPr="00791E3B">
              <w:rPr>
                <w:rFonts w:cs="Arial"/>
                <w:color w:val="000000"/>
                <w:sz w:val="24"/>
                <w:szCs w:val="24"/>
              </w:rPr>
              <w:t>egulaminie konkursu.</w:t>
            </w:r>
          </w:p>
        </w:tc>
        <w:tc>
          <w:tcPr>
            <w:tcW w:w="1984" w:type="dxa"/>
            <w:vAlign w:val="center"/>
          </w:tcPr>
          <w:p w14:paraId="50BC4306" w14:textId="0FC40E8C" w:rsidR="00555D3F" w:rsidRPr="00113A70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113A70">
              <w:rPr>
                <w:rFonts w:asciiTheme="minorHAnsi" w:hAnsiTheme="minorHAnsi" w:cstheme="minorHAnsi"/>
                <w:b/>
              </w:rPr>
              <w:t>Tak</w:t>
            </w:r>
          </w:p>
        </w:tc>
      </w:tr>
      <w:tr w:rsidR="00555D3F" w:rsidRPr="0040450B" w14:paraId="2EF4377C" w14:textId="77777777" w:rsidTr="00A73FDC">
        <w:tc>
          <w:tcPr>
            <w:tcW w:w="568" w:type="dxa"/>
          </w:tcPr>
          <w:p w14:paraId="3C61D109" w14:textId="7698E878" w:rsidR="00555D3F" w:rsidRPr="0040450B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812" w:type="dxa"/>
          </w:tcPr>
          <w:p w14:paraId="7D278C44" w14:textId="77777777" w:rsidR="00EB52B9" w:rsidRPr="00EB52B9" w:rsidRDefault="00EB52B9" w:rsidP="00EB52B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B52B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Podmiot może wystąpić jako wnioskodawca albo partner nie więcej niż jeden raz we wnioskach </w:t>
            </w:r>
          </w:p>
          <w:p w14:paraId="2DAFAB98" w14:textId="77777777" w:rsidR="00EB52B9" w:rsidRDefault="00EB52B9" w:rsidP="00EB52B9">
            <w:pPr>
              <w:spacing w:line="276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B52B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 dofinansowanie złożonych w konkursie.</w:t>
            </w:r>
          </w:p>
          <w:p w14:paraId="0F9D2428" w14:textId="1A3ECC35" w:rsidR="00555D3F" w:rsidRPr="0040450B" w:rsidRDefault="00555D3F" w:rsidP="00EB52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1B06319" w14:textId="77777777" w:rsidR="00555D3F" w:rsidRPr="009F0834" w:rsidRDefault="00555D3F" w:rsidP="001579E9">
            <w:pPr>
              <w:spacing w:after="120"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9F0834">
              <w:rPr>
                <w:rFonts w:cs="Calibri"/>
                <w:color w:val="000000"/>
                <w:sz w:val="24"/>
                <w:szCs w:val="24"/>
              </w:rPr>
              <w:t>Kryterium wynika z konieczności zagwarantowania zasobów i gotowości podmiotów do realizacji projektów. Ograniczenie ma na celu zwiększenie motywacji do składania lepszych jakościowo projektów w ramach konkursu.</w:t>
            </w:r>
          </w:p>
          <w:p w14:paraId="1A80DCDD" w14:textId="66D6728C" w:rsidR="00555D3F" w:rsidRPr="0040450B" w:rsidRDefault="00555D3F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11BD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984" w:type="dxa"/>
            <w:vAlign w:val="center"/>
          </w:tcPr>
          <w:p w14:paraId="5E81A718" w14:textId="11B5FFF2" w:rsidR="00555D3F" w:rsidRPr="00113A70" w:rsidRDefault="00555D3F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Nie</w:t>
            </w:r>
          </w:p>
        </w:tc>
      </w:tr>
    </w:tbl>
    <w:p w14:paraId="04F7B9D1" w14:textId="77777777" w:rsidR="00FD6E59" w:rsidRPr="0040450B" w:rsidRDefault="00FD6E59">
      <w:pPr>
        <w:rPr>
          <w:rFonts w:cstheme="minorHAnsi"/>
          <w:sz w:val="24"/>
          <w:szCs w:val="24"/>
        </w:rPr>
      </w:pPr>
      <w:r w:rsidRPr="0040450B">
        <w:rPr>
          <w:rFonts w:cstheme="minorHAnsi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X="-431" w:tblpY="1561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5818"/>
        <w:gridCol w:w="6379"/>
        <w:gridCol w:w="1984"/>
      </w:tblGrid>
      <w:tr w:rsidR="0084178A" w:rsidRPr="0040450B" w14:paraId="52739E62" w14:textId="77777777" w:rsidTr="0084178A">
        <w:trPr>
          <w:trHeight w:val="416"/>
        </w:trPr>
        <w:tc>
          <w:tcPr>
            <w:tcW w:w="14743" w:type="dxa"/>
            <w:gridSpan w:val="4"/>
            <w:shd w:val="clear" w:color="auto" w:fill="FFFFFF" w:themeFill="background1"/>
            <w:vAlign w:val="center"/>
          </w:tcPr>
          <w:p w14:paraId="4720DAB8" w14:textId="0C75BAC1" w:rsidR="0084178A" w:rsidRPr="0084178A" w:rsidRDefault="0084178A" w:rsidP="001579E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  <w:i/>
                <w:color w:val="000000" w:themeColor="text1"/>
              </w:rPr>
            </w:pPr>
            <w:r w:rsidRPr="004A4144">
              <w:rPr>
                <w:rFonts w:asciiTheme="minorHAnsi" w:hAnsiTheme="minorHAnsi" w:cstheme="minorHAnsi"/>
                <w:b/>
                <w:color w:val="000000" w:themeColor="text1"/>
              </w:rPr>
              <w:t>K</w:t>
            </w:r>
            <w:r w:rsidRPr="0084178A">
              <w:rPr>
                <w:rFonts w:asciiTheme="minorHAnsi" w:hAnsiTheme="minorHAnsi" w:cstheme="minorHAnsi"/>
                <w:b/>
                <w:color w:val="000000" w:themeColor="text1"/>
              </w:rPr>
              <w:t xml:space="preserve">RYTERIA </w:t>
            </w:r>
            <w:r w:rsidRPr="004A4144">
              <w:rPr>
                <w:rFonts w:asciiTheme="minorHAnsi" w:hAnsiTheme="minorHAnsi" w:cstheme="minorHAnsi"/>
                <w:b/>
                <w:color w:val="000000" w:themeColor="text1"/>
              </w:rPr>
              <w:t>PREMIUJĄCE</w:t>
            </w:r>
            <w:r w:rsidRPr="0084178A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84178A" w:rsidRPr="0040450B" w14:paraId="2F0EA833" w14:textId="77777777" w:rsidTr="0084178A">
        <w:tc>
          <w:tcPr>
            <w:tcW w:w="562" w:type="dxa"/>
            <w:shd w:val="clear" w:color="auto" w:fill="C6D9F1" w:themeFill="text2" w:themeFillTint="33"/>
            <w:vAlign w:val="center"/>
          </w:tcPr>
          <w:p w14:paraId="388FF1C4" w14:textId="54D6D26E" w:rsidR="0084178A" w:rsidRPr="0040450B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0450B">
              <w:rPr>
                <w:rFonts w:asciiTheme="minorHAnsi" w:hAnsiTheme="minorHAnsi" w:cstheme="minorHAnsi"/>
                <w:b/>
                <w:i/>
                <w:shd w:val="clear" w:color="auto" w:fill="C6D9F1" w:themeFill="text2" w:themeFillTint="33"/>
              </w:rPr>
              <w:t>Lp</w:t>
            </w:r>
            <w:r w:rsidRPr="0040450B">
              <w:rPr>
                <w:rFonts w:asciiTheme="minorHAnsi" w:hAnsiTheme="minorHAnsi" w:cstheme="minorHAnsi"/>
                <w:b/>
                <w:i/>
              </w:rPr>
              <w:t>.</w:t>
            </w:r>
          </w:p>
        </w:tc>
        <w:tc>
          <w:tcPr>
            <w:tcW w:w="5818" w:type="dxa"/>
            <w:shd w:val="clear" w:color="auto" w:fill="C6D9F1" w:themeFill="text2" w:themeFillTint="33"/>
            <w:vAlign w:val="center"/>
          </w:tcPr>
          <w:p w14:paraId="3773CC35" w14:textId="5053BBBF" w:rsidR="0084178A" w:rsidRPr="0040450B" w:rsidRDefault="0084178A" w:rsidP="001579E9">
            <w:pPr>
              <w:spacing w:line="276" w:lineRule="auto"/>
            </w:pPr>
            <w:r w:rsidRPr="0040450B">
              <w:rPr>
                <w:rFonts w:cstheme="minorHAnsi"/>
                <w:b/>
                <w:i/>
                <w:sz w:val="24"/>
                <w:szCs w:val="24"/>
              </w:rPr>
              <w:t>Kryterium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37567CE8" w14:textId="77777777" w:rsidR="0084178A" w:rsidRPr="0040450B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0450B">
              <w:rPr>
                <w:rFonts w:asciiTheme="minorHAnsi" w:hAnsiTheme="minorHAnsi" w:cstheme="minorHAnsi"/>
                <w:b/>
                <w:i/>
              </w:rPr>
              <w:t>- Uzasadnienie kryterium;</w:t>
            </w:r>
          </w:p>
          <w:p w14:paraId="7DAB3ECF" w14:textId="0C02A70D" w:rsidR="0084178A" w:rsidRPr="0040450B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450B">
              <w:rPr>
                <w:rFonts w:cstheme="minorHAnsi"/>
                <w:b/>
                <w:i/>
                <w:sz w:val="24"/>
                <w:szCs w:val="24"/>
              </w:rPr>
              <w:t>- Sposób oceny kryterium;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9B926B4" w14:textId="1A5F0CB3" w:rsidR="0084178A" w:rsidRPr="0040450B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40450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Liczba punktów premiujących</w:t>
            </w:r>
          </w:p>
        </w:tc>
      </w:tr>
      <w:tr w:rsidR="0084178A" w:rsidRPr="0040450B" w14:paraId="0809CDF1" w14:textId="77777777" w:rsidTr="001810B4">
        <w:tc>
          <w:tcPr>
            <w:tcW w:w="562" w:type="dxa"/>
            <w:vAlign w:val="center"/>
          </w:tcPr>
          <w:p w14:paraId="09C69C9D" w14:textId="39A7F64A" w:rsidR="0084178A" w:rsidRPr="0040450B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18" w:type="dxa"/>
            <w:vAlign w:val="center"/>
          </w:tcPr>
          <w:p w14:paraId="0F166E19" w14:textId="7F62B17E" w:rsidR="0084178A" w:rsidRPr="0040450B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Wnioskodawca zapewni, że do realizacji projektu zostanie zatrudnion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 osoba z niepełnosprawnością w </w:t>
            </w: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wymiarze co najmniej ½ etatu</w:t>
            </w:r>
            <w:r w:rsidR="00EB52B9" w:rsidRPr="008616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52B9" w:rsidRPr="00E36890">
              <w:rPr>
                <w:rFonts w:cstheme="minorHAnsi"/>
                <w:color w:val="000000" w:themeColor="text1"/>
                <w:sz w:val="24"/>
                <w:szCs w:val="24"/>
              </w:rPr>
              <w:t>przez co najmniej połowę okresu  jego realizacji</w:t>
            </w:r>
            <w:r w:rsidRPr="002A6F5F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9" w:type="dxa"/>
            <w:vAlign w:val="center"/>
          </w:tcPr>
          <w:p w14:paraId="6A8A6DBA" w14:textId="77777777" w:rsidR="0084178A" w:rsidRPr="00FA4D4B" w:rsidRDefault="0084178A" w:rsidP="001579E9">
            <w:pPr>
              <w:spacing w:after="120"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A01EA1">
              <w:rPr>
                <w:rFonts w:cs="Arial"/>
                <w:b/>
                <w:color w:val="000000"/>
                <w:sz w:val="24"/>
                <w:szCs w:val="24"/>
              </w:rPr>
              <w:t>Osoby z niepełnosprawnościami</w:t>
            </w:r>
            <w:r w:rsidRPr="00FA4D4B">
              <w:rPr>
                <w:rFonts w:cs="Arial"/>
                <w:color w:val="000000"/>
                <w:sz w:val="24"/>
                <w:szCs w:val="24"/>
              </w:rPr>
              <w:t xml:space="preserve"> - w rozumieniu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14:paraId="5BA05EB2" w14:textId="77777777" w:rsidR="0084178A" w:rsidRDefault="0084178A" w:rsidP="001579E9">
            <w:pPr>
              <w:spacing w:after="120" w:line="276" w:lineRule="auto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A4271F">
              <w:rPr>
                <w:rFonts w:cs="Arial"/>
                <w:color w:val="000000"/>
                <w:sz w:val="24"/>
                <w:szCs w:val="24"/>
              </w:rPr>
              <w:t>Kryterium ma na celu p</w:t>
            </w:r>
            <w:r>
              <w:rPr>
                <w:rFonts w:cs="Arial"/>
                <w:color w:val="000000"/>
                <w:sz w:val="24"/>
                <w:szCs w:val="24"/>
              </w:rPr>
              <w:t>romowanie zaangażowania osób z </w:t>
            </w:r>
            <w:r w:rsidRPr="00A4271F">
              <w:rPr>
                <w:rFonts w:cs="Arial"/>
                <w:color w:val="000000"/>
                <w:sz w:val="24"/>
                <w:szCs w:val="24"/>
              </w:rPr>
              <w:t xml:space="preserve">niepełnosprawnościami w projektach współfinansowanych ze środków UE. </w:t>
            </w:r>
          </w:p>
          <w:p w14:paraId="7246BEB1" w14:textId="77777777" w:rsidR="0084178A" w:rsidRDefault="0084178A" w:rsidP="001579E9">
            <w:pPr>
              <w:spacing w:after="120" w:line="276" w:lineRule="auto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FA4D4B">
              <w:rPr>
                <w:rFonts w:cs="Arial"/>
                <w:color w:val="000000"/>
                <w:sz w:val="24"/>
                <w:szCs w:val="24"/>
              </w:rPr>
              <w:t>Kryterium weryfikowane na podstawie treści złożonego wniosku o dofinansowanie.</w:t>
            </w:r>
          </w:p>
          <w:p w14:paraId="1CACE104" w14:textId="77777777" w:rsidR="00EB52B9" w:rsidRPr="00E36890" w:rsidRDefault="00EB52B9" w:rsidP="00E36890">
            <w:pPr>
              <w:spacing w:after="120" w:line="276" w:lineRule="auto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E36890">
              <w:rPr>
                <w:rFonts w:cs="Arial"/>
                <w:color w:val="000000"/>
                <w:sz w:val="24"/>
                <w:szCs w:val="24"/>
              </w:rPr>
              <w:t xml:space="preserve">Koszt wynagrodzenia osoby z niepełnosprawnością może być kwalifikowany zarówno w ramach kosztów pośrednich jak i bezpośrednich projektu. </w:t>
            </w:r>
          </w:p>
          <w:p w14:paraId="325DC29C" w14:textId="2F410E93" w:rsidR="00EB52B9" w:rsidRPr="00A01EA1" w:rsidRDefault="00EB52B9" w:rsidP="00950A47">
            <w:pPr>
              <w:spacing w:after="120" w:line="276" w:lineRule="auto"/>
              <w:ind w:left="57"/>
              <w:rPr>
                <w:rFonts w:cs="Arial"/>
                <w:color w:val="000000"/>
                <w:sz w:val="24"/>
                <w:szCs w:val="24"/>
              </w:rPr>
            </w:pPr>
            <w:r w:rsidRPr="00E36890">
              <w:rPr>
                <w:rFonts w:cs="Arial"/>
                <w:color w:val="000000"/>
                <w:sz w:val="24"/>
                <w:szCs w:val="24"/>
              </w:rPr>
              <w:t>W przypadku kwalifikowania wynagrodzenia w ramach kosztów pośrednich, wyjątkowo, w celu weryfikacji spełniania kryterium premiującego, na etapie wdrażania projektu IP dopuszcza się konieczność przedstawienia przez Beneficjenta dokumentów potwierdzających zatrudnienie osoby z niepełnosprawnością tj. np. umowy o pracę, aneksu do umowy o pracę oraz zaświadczenie o niepełnosprawności.</w:t>
            </w:r>
          </w:p>
        </w:tc>
        <w:tc>
          <w:tcPr>
            <w:tcW w:w="1984" w:type="dxa"/>
            <w:vAlign w:val="center"/>
          </w:tcPr>
          <w:p w14:paraId="51FF9C62" w14:textId="77777777" w:rsidR="0084178A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1F40E7" w14:textId="762CD1F6" w:rsidR="0084178A" w:rsidRPr="0040450B" w:rsidRDefault="00EB52B9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84178A" w:rsidRPr="0040450B" w14:paraId="4631E6ED" w14:textId="77777777" w:rsidTr="001810B4">
        <w:tc>
          <w:tcPr>
            <w:tcW w:w="562" w:type="dxa"/>
            <w:vAlign w:val="center"/>
          </w:tcPr>
          <w:p w14:paraId="7B2E38DD" w14:textId="307FB9DD" w:rsidR="0084178A" w:rsidRPr="0040450B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8" w:type="dxa"/>
            <w:vAlign w:val="center"/>
          </w:tcPr>
          <w:p w14:paraId="37487DD5" w14:textId="2F0A118D" w:rsidR="0084178A" w:rsidRPr="002A6F5F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DAD51CE" w14:textId="0C473789" w:rsidR="0084178A" w:rsidRPr="00A01EA1" w:rsidRDefault="0084178A" w:rsidP="001579E9">
            <w:pPr>
              <w:spacing w:after="120" w:line="276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28181D" w14:textId="232A2D55" w:rsidR="0084178A" w:rsidRDefault="0084178A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4178A" w:rsidRPr="0040450B" w14:paraId="77A3A9D7" w14:textId="77777777" w:rsidTr="001810B4">
        <w:tc>
          <w:tcPr>
            <w:tcW w:w="562" w:type="dxa"/>
            <w:vAlign w:val="center"/>
          </w:tcPr>
          <w:p w14:paraId="364B3028" w14:textId="66C4448B" w:rsidR="0084178A" w:rsidRPr="0040450B" w:rsidRDefault="00EB52B9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4178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8" w:type="dxa"/>
            <w:vAlign w:val="center"/>
          </w:tcPr>
          <w:p w14:paraId="7D83370F" w14:textId="77777777" w:rsidR="0084178A" w:rsidRPr="002A6F5F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55F6C">
              <w:rPr>
                <w:rFonts w:cstheme="minorHAnsi"/>
                <w:color w:val="000000" w:themeColor="text1"/>
                <w:sz w:val="24"/>
                <w:szCs w:val="24"/>
              </w:rPr>
              <w:t>Wnioskodawca lub partner (jeżeli dotyczy) dysponuje ekspercką wiedzą na temat grupy docelowej określonej we wniosku o dofinansowanie.</w:t>
            </w:r>
          </w:p>
        </w:tc>
        <w:tc>
          <w:tcPr>
            <w:tcW w:w="6379" w:type="dxa"/>
            <w:vAlign w:val="center"/>
          </w:tcPr>
          <w:p w14:paraId="2DE4340F" w14:textId="3946E83E" w:rsidR="0084178A" w:rsidRPr="00B55F6C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55F6C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ma na celu premiowanie tych podmiotów, które bardzo dobrze znają specyfikę funkcjonowania przedsiębiorców, do których kierowane jest wsparcie. </w:t>
            </w:r>
          </w:p>
          <w:p w14:paraId="26ADF5CC" w14:textId="2AF7C546" w:rsidR="0084178A" w:rsidRPr="00B55F6C" w:rsidRDefault="0084178A" w:rsidP="001579E9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55F6C">
              <w:rPr>
                <w:rFonts w:cstheme="minorHAnsi"/>
                <w:color w:val="000000" w:themeColor="text1"/>
                <w:sz w:val="24"/>
                <w:szCs w:val="24"/>
              </w:rPr>
              <w:t>Potwierdzeniem spełniania ww. kryterium jest realizacja co najmniej 10 projektów</w:t>
            </w:r>
            <w:r w:rsidR="00EB52B9">
              <w:rPr>
                <w:rFonts w:cstheme="minorHAnsi"/>
                <w:color w:val="000000" w:themeColor="text1"/>
                <w:sz w:val="24"/>
                <w:szCs w:val="24"/>
              </w:rPr>
              <w:t>/przedsięwzięć</w:t>
            </w:r>
            <w:r w:rsidRPr="00B55F6C">
              <w:rPr>
                <w:rFonts w:cstheme="minorHAnsi"/>
                <w:color w:val="000000" w:themeColor="text1"/>
                <w:sz w:val="24"/>
                <w:szCs w:val="24"/>
              </w:rPr>
              <w:t xml:space="preserve"> z ostatnich 5 lat przed terminem złożenia wniosku o dofinansowanie na rzecz grupy docelowej, której specyfika określona została we wniosku o dofinansowanie.</w:t>
            </w:r>
          </w:p>
          <w:p w14:paraId="7ABB5E7C" w14:textId="77777777" w:rsidR="0084178A" w:rsidRPr="00A4271F" w:rsidRDefault="0084178A" w:rsidP="001579E9">
            <w:pPr>
              <w:spacing w:before="24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55F6C">
              <w:rPr>
                <w:rFonts w:cstheme="minorHAnsi"/>
                <w:color w:val="000000" w:themeColor="text1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1984" w:type="dxa"/>
            <w:vAlign w:val="center"/>
          </w:tcPr>
          <w:p w14:paraId="0124B0EA" w14:textId="12868747" w:rsidR="0084178A" w:rsidRDefault="00EB52B9" w:rsidP="001579E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</w:tbl>
    <w:p w14:paraId="36D58EE0" w14:textId="64A4EEEA" w:rsidR="000609A1" w:rsidRPr="00685792" w:rsidRDefault="000609A1"/>
    <w:sectPr w:rsidR="000609A1" w:rsidRPr="00685792" w:rsidSect="001579E9">
      <w:headerReference w:type="default" r:id="rId9"/>
      <w:pgSz w:w="16838" w:h="11906" w:orient="landscape"/>
      <w:pgMar w:top="1417" w:right="1417" w:bottom="1417" w:left="1417" w:header="284" w:footer="44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AF1230" w16cid:durableId="247DC9F2"/>
  <w16cid:commentId w16cid:paraId="2F2FCADB" w16cid:durableId="247C48CC"/>
  <w16cid:commentId w16cid:paraId="29DFBFC9" w16cid:durableId="247C50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5CF4" w14:textId="77777777" w:rsidR="000B093A" w:rsidRDefault="000B093A" w:rsidP="00F91883">
      <w:pPr>
        <w:spacing w:after="0" w:line="240" w:lineRule="auto"/>
      </w:pPr>
      <w:r>
        <w:separator/>
      </w:r>
    </w:p>
  </w:endnote>
  <w:endnote w:type="continuationSeparator" w:id="0">
    <w:p w14:paraId="43634C03" w14:textId="77777777" w:rsidR="000B093A" w:rsidRDefault="000B093A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34CD" w14:textId="77777777" w:rsidR="000B093A" w:rsidRDefault="000B093A" w:rsidP="00F91883">
      <w:pPr>
        <w:spacing w:after="0" w:line="240" w:lineRule="auto"/>
      </w:pPr>
      <w:r>
        <w:separator/>
      </w:r>
    </w:p>
  </w:footnote>
  <w:footnote w:type="continuationSeparator" w:id="0">
    <w:p w14:paraId="38376001" w14:textId="77777777" w:rsidR="000B093A" w:rsidRDefault="000B093A" w:rsidP="00F91883">
      <w:pPr>
        <w:spacing w:after="0" w:line="240" w:lineRule="auto"/>
      </w:pPr>
      <w:r>
        <w:continuationSeparator/>
      </w:r>
    </w:p>
  </w:footnote>
  <w:footnote w:id="1">
    <w:p w14:paraId="4FD81C16" w14:textId="3FD4A5DD" w:rsidR="0022566C" w:rsidRPr="0040450B" w:rsidRDefault="0022566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40450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0450B">
        <w:rPr>
          <w:rFonts w:asciiTheme="minorHAnsi" w:hAnsiTheme="minorHAnsi" w:cstheme="minorHAnsi"/>
          <w:sz w:val="24"/>
          <w:szCs w:val="24"/>
        </w:rPr>
        <w:t xml:space="preserve"> </w:t>
      </w:r>
      <w:r w:rsidR="00A01867" w:rsidRPr="001579E9">
        <w:rPr>
          <w:rFonts w:asciiTheme="minorHAnsi" w:hAnsiTheme="minorHAnsi" w:cstheme="minorHAnsi"/>
        </w:rPr>
        <w:t>Treść</w:t>
      </w:r>
      <w:r w:rsidRPr="001579E9">
        <w:rPr>
          <w:rFonts w:asciiTheme="minorHAnsi" w:hAnsiTheme="minorHAnsi" w:cstheme="minorHAnsi"/>
        </w:rPr>
        <w:t xml:space="preserve"> wniosku o dofinansowanie w części dotyczącej spełniania kryterium może być uzupełniana lub pop</w:t>
      </w:r>
      <w:r w:rsidR="00F14294" w:rsidRPr="001579E9">
        <w:rPr>
          <w:rFonts w:asciiTheme="minorHAnsi" w:hAnsiTheme="minorHAnsi" w:cstheme="minorHAnsi"/>
        </w:rPr>
        <w:t>rawiana w zakresie określonym w </w:t>
      </w:r>
      <w:r w:rsidRPr="001579E9">
        <w:rPr>
          <w:rFonts w:asciiTheme="minorHAnsi" w:hAnsiTheme="minorHAnsi" w:cstheme="minorHAnsi"/>
        </w:rPr>
        <w:t xml:space="preserve">regulaminie konkursu (na podstawie art. 45 ust. 3 ustawy z dnia 11 lipca 2014 r. o zasadach realizacji programów w zakresie polityki spójności finansowanych w perspektywie finansowej 2014–2020 (Dz. U. z </w:t>
      </w:r>
      <w:r w:rsidR="0044118B" w:rsidRPr="001579E9">
        <w:rPr>
          <w:rFonts w:asciiTheme="minorHAnsi" w:hAnsiTheme="minorHAnsi" w:cstheme="minorHAnsi"/>
        </w:rPr>
        <w:t>2018 r. poz. 1431</w:t>
      </w:r>
      <w:r w:rsidR="00A01867" w:rsidRPr="001579E9">
        <w:rPr>
          <w:rFonts w:asciiTheme="minorHAnsi" w:hAnsiTheme="minorHAnsi" w:cstheme="minorHAnsi"/>
        </w:rPr>
        <w:t xml:space="preserve">, z </w:t>
      </w:r>
      <w:proofErr w:type="spellStart"/>
      <w:r w:rsidR="00A01867" w:rsidRPr="001579E9">
        <w:rPr>
          <w:rFonts w:asciiTheme="minorHAnsi" w:hAnsiTheme="minorHAnsi" w:cstheme="minorHAnsi"/>
        </w:rPr>
        <w:t>późn</w:t>
      </w:r>
      <w:proofErr w:type="spellEnd"/>
      <w:r w:rsidR="00A01867" w:rsidRPr="001579E9">
        <w:rPr>
          <w:rFonts w:asciiTheme="minorHAnsi" w:hAnsiTheme="minorHAnsi" w:cstheme="minorHAnsi"/>
        </w:rPr>
        <w:t>. zm.).</w:t>
      </w:r>
      <w:r w:rsidR="00A01867" w:rsidRPr="0040450B">
        <w:rPr>
          <w:rFonts w:asciiTheme="minorHAnsi" w:hAnsiTheme="minorHAnsi" w:cstheme="minorHAnsi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382024"/>
      <w:docPartObj>
        <w:docPartGallery w:val="Page Numbers (Top of Page)"/>
        <w:docPartUnique/>
      </w:docPartObj>
    </w:sdtPr>
    <w:sdtEndPr/>
    <w:sdtContent>
      <w:p w14:paraId="3517C198" w14:textId="1E4BDBEA" w:rsidR="00250607" w:rsidRDefault="0025060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78A">
          <w:rPr>
            <w:noProof/>
          </w:rPr>
          <w:t>11</w:t>
        </w:r>
        <w:r>
          <w:fldChar w:fldCharType="end"/>
        </w:r>
      </w:p>
    </w:sdtContent>
  </w:sdt>
  <w:p w14:paraId="12531AF2" w14:textId="77777777" w:rsidR="007455C6" w:rsidRDefault="007455C6" w:rsidP="00B13F5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CB00468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2761361"/>
    <w:multiLevelType w:val="hybridMultilevel"/>
    <w:tmpl w:val="D71E1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CE5"/>
    <w:multiLevelType w:val="hybridMultilevel"/>
    <w:tmpl w:val="114E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4C80"/>
    <w:multiLevelType w:val="hybridMultilevel"/>
    <w:tmpl w:val="9124A58C"/>
    <w:lvl w:ilvl="0" w:tplc="E490EB2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151D"/>
    <w:multiLevelType w:val="hybridMultilevel"/>
    <w:tmpl w:val="6092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50C5"/>
    <w:multiLevelType w:val="hybridMultilevel"/>
    <w:tmpl w:val="A174472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2AA95359"/>
    <w:multiLevelType w:val="hybridMultilevel"/>
    <w:tmpl w:val="372AA190"/>
    <w:lvl w:ilvl="0" w:tplc="7A44115A">
      <w:start w:val="1"/>
      <w:numFmt w:val="upperRoman"/>
      <w:lvlText w:val="%1."/>
      <w:lvlJc w:val="righ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132AD"/>
    <w:multiLevelType w:val="multilevel"/>
    <w:tmpl w:val="9F9A89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7E003E"/>
    <w:multiLevelType w:val="hybridMultilevel"/>
    <w:tmpl w:val="C80E520C"/>
    <w:lvl w:ilvl="0" w:tplc="16DE9940">
      <w:start w:val="2"/>
      <w:numFmt w:val="bullet"/>
      <w:lvlText w:val=""/>
      <w:lvlJc w:val="left"/>
      <w:pPr>
        <w:ind w:left="12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D6933E3"/>
    <w:multiLevelType w:val="hybridMultilevel"/>
    <w:tmpl w:val="567ADA8E"/>
    <w:lvl w:ilvl="0" w:tplc="1ACA0B78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11FBA"/>
    <w:multiLevelType w:val="hybridMultilevel"/>
    <w:tmpl w:val="AEAE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00EC5"/>
    <w:multiLevelType w:val="hybridMultilevel"/>
    <w:tmpl w:val="FFB4229C"/>
    <w:lvl w:ilvl="0" w:tplc="EA623328">
      <w:numFmt w:val="bullet"/>
      <w:lvlText w:val="•"/>
      <w:lvlJc w:val="left"/>
      <w:pPr>
        <w:ind w:left="1065" w:hanging="705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3EA3"/>
    <w:multiLevelType w:val="hybridMultilevel"/>
    <w:tmpl w:val="84D6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3582"/>
    <w:multiLevelType w:val="hybridMultilevel"/>
    <w:tmpl w:val="E7E4A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A5E7F"/>
    <w:multiLevelType w:val="hybridMultilevel"/>
    <w:tmpl w:val="011AAC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A413C"/>
    <w:multiLevelType w:val="hybridMultilevel"/>
    <w:tmpl w:val="86FAAB4C"/>
    <w:lvl w:ilvl="0" w:tplc="12743994">
      <w:start w:val="1"/>
      <w:numFmt w:val="upperRoman"/>
      <w:lvlText w:val="%1."/>
      <w:lvlJc w:val="righ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44E4B"/>
    <w:multiLevelType w:val="hybridMultilevel"/>
    <w:tmpl w:val="C4F6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1490"/>
    <w:multiLevelType w:val="hybridMultilevel"/>
    <w:tmpl w:val="151AC6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9C25BA"/>
    <w:multiLevelType w:val="hybridMultilevel"/>
    <w:tmpl w:val="2208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2"/>
  </w:num>
  <w:num w:numId="5">
    <w:abstractNumId w:val="11"/>
  </w:num>
  <w:num w:numId="6">
    <w:abstractNumId w:val="16"/>
  </w:num>
  <w:num w:numId="7">
    <w:abstractNumId w:val="17"/>
  </w:num>
  <w:num w:numId="8">
    <w:abstractNumId w:val="9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"/>
  </w:num>
  <w:num w:numId="16">
    <w:abstractNumId w:val="15"/>
  </w:num>
  <w:num w:numId="17">
    <w:abstractNumId w:val="3"/>
  </w:num>
  <w:num w:numId="18">
    <w:abstractNumId w:val="7"/>
  </w:num>
  <w:num w:numId="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3F0"/>
    <w:rsid w:val="0001712E"/>
    <w:rsid w:val="0002155C"/>
    <w:rsid w:val="00021FCF"/>
    <w:rsid w:val="0003269D"/>
    <w:rsid w:val="00044D60"/>
    <w:rsid w:val="00047FBA"/>
    <w:rsid w:val="0005465E"/>
    <w:rsid w:val="000607D1"/>
    <w:rsid w:val="000609A1"/>
    <w:rsid w:val="000675AD"/>
    <w:rsid w:val="00073D3B"/>
    <w:rsid w:val="00081192"/>
    <w:rsid w:val="000815AD"/>
    <w:rsid w:val="00094A1C"/>
    <w:rsid w:val="000B093A"/>
    <w:rsid w:val="000B35BF"/>
    <w:rsid w:val="000B7DD5"/>
    <w:rsid w:val="000E321E"/>
    <w:rsid w:val="000F3C73"/>
    <w:rsid w:val="000F4FB6"/>
    <w:rsid w:val="00100C7C"/>
    <w:rsid w:val="001128FB"/>
    <w:rsid w:val="00113A70"/>
    <w:rsid w:val="0011418D"/>
    <w:rsid w:val="00120012"/>
    <w:rsid w:val="00127C2A"/>
    <w:rsid w:val="00131543"/>
    <w:rsid w:val="00133A62"/>
    <w:rsid w:val="00142D08"/>
    <w:rsid w:val="001576E9"/>
    <w:rsid w:val="001579E9"/>
    <w:rsid w:val="00167542"/>
    <w:rsid w:val="00170E7E"/>
    <w:rsid w:val="001712A1"/>
    <w:rsid w:val="001732F8"/>
    <w:rsid w:val="001767C8"/>
    <w:rsid w:val="00190523"/>
    <w:rsid w:val="001913B3"/>
    <w:rsid w:val="00195724"/>
    <w:rsid w:val="001B29B1"/>
    <w:rsid w:val="001C4F11"/>
    <w:rsid w:val="001E0533"/>
    <w:rsid w:val="001E4916"/>
    <w:rsid w:val="001F2AE6"/>
    <w:rsid w:val="0021141E"/>
    <w:rsid w:val="0021728D"/>
    <w:rsid w:val="00224B82"/>
    <w:rsid w:val="00224D8A"/>
    <w:rsid w:val="0022566C"/>
    <w:rsid w:val="00250607"/>
    <w:rsid w:val="002506BD"/>
    <w:rsid w:val="00254D93"/>
    <w:rsid w:val="00255C24"/>
    <w:rsid w:val="00256C6B"/>
    <w:rsid w:val="0026148F"/>
    <w:rsid w:val="0029040B"/>
    <w:rsid w:val="002A0973"/>
    <w:rsid w:val="002A5545"/>
    <w:rsid w:val="002A6F5F"/>
    <w:rsid w:val="002C41F1"/>
    <w:rsid w:val="002F18F2"/>
    <w:rsid w:val="003063DA"/>
    <w:rsid w:val="00310A3E"/>
    <w:rsid w:val="00313BC5"/>
    <w:rsid w:val="00315306"/>
    <w:rsid w:val="00330681"/>
    <w:rsid w:val="003531CF"/>
    <w:rsid w:val="00360CB9"/>
    <w:rsid w:val="00383FB4"/>
    <w:rsid w:val="0039674C"/>
    <w:rsid w:val="003B6A28"/>
    <w:rsid w:val="003C1831"/>
    <w:rsid w:val="003C18AB"/>
    <w:rsid w:val="003D4E26"/>
    <w:rsid w:val="003E42DD"/>
    <w:rsid w:val="003E7C9F"/>
    <w:rsid w:val="003F23C4"/>
    <w:rsid w:val="003F25A4"/>
    <w:rsid w:val="003F36C6"/>
    <w:rsid w:val="0040450B"/>
    <w:rsid w:val="00423454"/>
    <w:rsid w:val="0043097D"/>
    <w:rsid w:val="00440B16"/>
    <w:rsid w:val="0044118B"/>
    <w:rsid w:val="0046149F"/>
    <w:rsid w:val="00466CCC"/>
    <w:rsid w:val="00475315"/>
    <w:rsid w:val="00492095"/>
    <w:rsid w:val="004A062B"/>
    <w:rsid w:val="004A4144"/>
    <w:rsid w:val="004A7153"/>
    <w:rsid w:val="004B4702"/>
    <w:rsid w:val="004C70F8"/>
    <w:rsid w:val="004E7E44"/>
    <w:rsid w:val="005033B8"/>
    <w:rsid w:val="00505AA1"/>
    <w:rsid w:val="005235C3"/>
    <w:rsid w:val="00552657"/>
    <w:rsid w:val="005546A3"/>
    <w:rsid w:val="00555BF7"/>
    <w:rsid w:val="00555D3F"/>
    <w:rsid w:val="00560CEE"/>
    <w:rsid w:val="00577C1C"/>
    <w:rsid w:val="00587E40"/>
    <w:rsid w:val="005A702F"/>
    <w:rsid w:val="005B1EEE"/>
    <w:rsid w:val="0060659B"/>
    <w:rsid w:val="00606D4B"/>
    <w:rsid w:val="0062394F"/>
    <w:rsid w:val="00625963"/>
    <w:rsid w:val="0062641B"/>
    <w:rsid w:val="00627AF9"/>
    <w:rsid w:val="00642E93"/>
    <w:rsid w:val="006436B1"/>
    <w:rsid w:val="006455D5"/>
    <w:rsid w:val="006659C2"/>
    <w:rsid w:val="00685792"/>
    <w:rsid w:val="00686C5E"/>
    <w:rsid w:val="006A249D"/>
    <w:rsid w:val="006A6740"/>
    <w:rsid w:val="006B56F6"/>
    <w:rsid w:val="006C0520"/>
    <w:rsid w:val="006C0806"/>
    <w:rsid w:val="006C163E"/>
    <w:rsid w:val="006D3282"/>
    <w:rsid w:val="006E47AB"/>
    <w:rsid w:val="006E5EE3"/>
    <w:rsid w:val="00703F6D"/>
    <w:rsid w:val="00704B51"/>
    <w:rsid w:val="00705D6C"/>
    <w:rsid w:val="0070671B"/>
    <w:rsid w:val="0072190F"/>
    <w:rsid w:val="00721937"/>
    <w:rsid w:val="00733525"/>
    <w:rsid w:val="0074546B"/>
    <w:rsid w:val="007455C6"/>
    <w:rsid w:val="00750092"/>
    <w:rsid w:val="00754FA3"/>
    <w:rsid w:val="00755FEA"/>
    <w:rsid w:val="007660E1"/>
    <w:rsid w:val="00781324"/>
    <w:rsid w:val="007A2E35"/>
    <w:rsid w:val="007C4A2C"/>
    <w:rsid w:val="007D178A"/>
    <w:rsid w:val="007D558B"/>
    <w:rsid w:val="007E2403"/>
    <w:rsid w:val="007E2D3B"/>
    <w:rsid w:val="00817A56"/>
    <w:rsid w:val="00831D98"/>
    <w:rsid w:val="00832D97"/>
    <w:rsid w:val="008353EB"/>
    <w:rsid w:val="0084178A"/>
    <w:rsid w:val="008456B3"/>
    <w:rsid w:val="008622D1"/>
    <w:rsid w:val="00871AFA"/>
    <w:rsid w:val="008A0110"/>
    <w:rsid w:val="008A0F66"/>
    <w:rsid w:val="008A59C9"/>
    <w:rsid w:val="008B68EF"/>
    <w:rsid w:val="008D52BD"/>
    <w:rsid w:val="008E14E6"/>
    <w:rsid w:val="008E28D2"/>
    <w:rsid w:val="009115CD"/>
    <w:rsid w:val="00921C48"/>
    <w:rsid w:val="00950A47"/>
    <w:rsid w:val="00950EE9"/>
    <w:rsid w:val="0095437C"/>
    <w:rsid w:val="00957914"/>
    <w:rsid w:val="00962A9B"/>
    <w:rsid w:val="00964E47"/>
    <w:rsid w:val="00977C67"/>
    <w:rsid w:val="00985201"/>
    <w:rsid w:val="0098734A"/>
    <w:rsid w:val="0099431C"/>
    <w:rsid w:val="009A0DBC"/>
    <w:rsid w:val="009A1118"/>
    <w:rsid w:val="009A390B"/>
    <w:rsid w:val="009B11D0"/>
    <w:rsid w:val="009B640B"/>
    <w:rsid w:val="009C0540"/>
    <w:rsid w:val="009D3B4D"/>
    <w:rsid w:val="009D7A81"/>
    <w:rsid w:val="009E2685"/>
    <w:rsid w:val="009E3D07"/>
    <w:rsid w:val="009E47F4"/>
    <w:rsid w:val="009F069C"/>
    <w:rsid w:val="009F3685"/>
    <w:rsid w:val="009F7CC7"/>
    <w:rsid w:val="00A00430"/>
    <w:rsid w:val="00A01867"/>
    <w:rsid w:val="00A01EA1"/>
    <w:rsid w:val="00A14DBB"/>
    <w:rsid w:val="00A17E54"/>
    <w:rsid w:val="00A215FE"/>
    <w:rsid w:val="00A258D2"/>
    <w:rsid w:val="00A25A81"/>
    <w:rsid w:val="00A3084B"/>
    <w:rsid w:val="00A409CF"/>
    <w:rsid w:val="00A4271F"/>
    <w:rsid w:val="00A57842"/>
    <w:rsid w:val="00A620A3"/>
    <w:rsid w:val="00A66C4D"/>
    <w:rsid w:val="00A7584C"/>
    <w:rsid w:val="00A821AE"/>
    <w:rsid w:val="00A84AFF"/>
    <w:rsid w:val="00A902E6"/>
    <w:rsid w:val="00A91540"/>
    <w:rsid w:val="00AA31CF"/>
    <w:rsid w:val="00AA7C03"/>
    <w:rsid w:val="00AC1D57"/>
    <w:rsid w:val="00AC24A0"/>
    <w:rsid w:val="00AC47D8"/>
    <w:rsid w:val="00AD277E"/>
    <w:rsid w:val="00AE1110"/>
    <w:rsid w:val="00AE21B6"/>
    <w:rsid w:val="00AE694C"/>
    <w:rsid w:val="00B0016B"/>
    <w:rsid w:val="00B13F55"/>
    <w:rsid w:val="00B171AB"/>
    <w:rsid w:val="00B177B3"/>
    <w:rsid w:val="00B37924"/>
    <w:rsid w:val="00B5126D"/>
    <w:rsid w:val="00B55F6C"/>
    <w:rsid w:val="00B63D48"/>
    <w:rsid w:val="00B6501E"/>
    <w:rsid w:val="00B76860"/>
    <w:rsid w:val="00B908F9"/>
    <w:rsid w:val="00B9550C"/>
    <w:rsid w:val="00B96E48"/>
    <w:rsid w:val="00BA3562"/>
    <w:rsid w:val="00BB0DF9"/>
    <w:rsid w:val="00BC2464"/>
    <w:rsid w:val="00BD076B"/>
    <w:rsid w:val="00BD1A62"/>
    <w:rsid w:val="00BD2738"/>
    <w:rsid w:val="00BE09C4"/>
    <w:rsid w:val="00BF2F40"/>
    <w:rsid w:val="00C00869"/>
    <w:rsid w:val="00C1234D"/>
    <w:rsid w:val="00C151B3"/>
    <w:rsid w:val="00C214E2"/>
    <w:rsid w:val="00C30C96"/>
    <w:rsid w:val="00C31790"/>
    <w:rsid w:val="00C44770"/>
    <w:rsid w:val="00C47BF0"/>
    <w:rsid w:val="00C52244"/>
    <w:rsid w:val="00C5528F"/>
    <w:rsid w:val="00C636C3"/>
    <w:rsid w:val="00C83086"/>
    <w:rsid w:val="00CA6788"/>
    <w:rsid w:val="00CB1140"/>
    <w:rsid w:val="00CB6291"/>
    <w:rsid w:val="00CB78D0"/>
    <w:rsid w:val="00CC032C"/>
    <w:rsid w:val="00CC123F"/>
    <w:rsid w:val="00CD7962"/>
    <w:rsid w:val="00CE31F7"/>
    <w:rsid w:val="00CE6C85"/>
    <w:rsid w:val="00CF0BEF"/>
    <w:rsid w:val="00D009E0"/>
    <w:rsid w:val="00D1115B"/>
    <w:rsid w:val="00D255D6"/>
    <w:rsid w:val="00D34C97"/>
    <w:rsid w:val="00D5196C"/>
    <w:rsid w:val="00D5477F"/>
    <w:rsid w:val="00D57153"/>
    <w:rsid w:val="00D64908"/>
    <w:rsid w:val="00D667E9"/>
    <w:rsid w:val="00D721C0"/>
    <w:rsid w:val="00D73CDE"/>
    <w:rsid w:val="00D75DCB"/>
    <w:rsid w:val="00D857D9"/>
    <w:rsid w:val="00D86E2E"/>
    <w:rsid w:val="00D943E7"/>
    <w:rsid w:val="00D96932"/>
    <w:rsid w:val="00DA0214"/>
    <w:rsid w:val="00DA6510"/>
    <w:rsid w:val="00DB2295"/>
    <w:rsid w:val="00DB5198"/>
    <w:rsid w:val="00DC6A6E"/>
    <w:rsid w:val="00DD28B5"/>
    <w:rsid w:val="00DD35C6"/>
    <w:rsid w:val="00DD39AF"/>
    <w:rsid w:val="00DE3E40"/>
    <w:rsid w:val="00DE6065"/>
    <w:rsid w:val="00DF0DAE"/>
    <w:rsid w:val="00E02097"/>
    <w:rsid w:val="00E07107"/>
    <w:rsid w:val="00E1258A"/>
    <w:rsid w:val="00E131CE"/>
    <w:rsid w:val="00E14A2D"/>
    <w:rsid w:val="00E1714B"/>
    <w:rsid w:val="00E2586C"/>
    <w:rsid w:val="00E32DBC"/>
    <w:rsid w:val="00E36890"/>
    <w:rsid w:val="00E47370"/>
    <w:rsid w:val="00E72E56"/>
    <w:rsid w:val="00E77901"/>
    <w:rsid w:val="00E804A1"/>
    <w:rsid w:val="00E833BF"/>
    <w:rsid w:val="00E8432F"/>
    <w:rsid w:val="00E878B9"/>
    <w:rsid w:val="00EB22E2"/>
    <w:rsid w:val="00EB52B9"/>
    <w:rsid w:val="00EE0D71"/>
    <w:rsid w:val="00EE32A7"/>
    <w:rsid w:val="00EE650D"/>
    <w:rsid w:val="00F14294"/>
    <w:rsid w:val="00F3734C"/>
    <w:rsid w:val="00F406DE"/>
    <w:rsid w:val="00F44190"/>
    <w:rsid w:val="00F565AA"/>
    <w:rsid w:val="00F64FA4"/>
    <w:rsid w:val="00F70D75"/>
    <w:rsid w:val="00F81F22"/>
    <w:rsid w:val="00F909E0"/>
    <w:rsid w:val="00F91883"/>
    <w:rsid w:val="00F928D1"/>
    <w:rsid w:val="00F95339"/>
    <w:rsid w:val="00F956E2"/>
    <w:rsid w:val="00FA11DC"/>
    <w:rsid w:val="00FA4D4B"/>
    <w:rsid w:val="00FD6E59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49CF124"/>
  <w15:docId w15:val="{E1C8D4F2-E382-4011-9C89-7DD0234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E40"/>
  </w:style>
  <w:style w:type="paragraph" w:styleId="Nagwek1">
    <w:name w:val="heading 1"/>
    <w:basedOn w:val="Normalny"/>
    <w:next w:val="Normalny"/>
    <w:link w:val="Nagwek1Znak"/>
    <w:uiPriority w:val="9"/>
    <w:qFormat/>
    <w:rsid w:val="007D1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2E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56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56E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76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27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uiPriority w:val="99"/>
    <w:rsid w:val="00D721C0"/>
    <w:rPr>
      <w:color w:val="0000FF"/>
      <w:u w:val="single"/>
    </w:rPr>
  </w:style>
  <w:style w:type="paragraph" w:styleId="Bezodstpw">
    <w:name w:val="No Spacing"/>
    <w:uiPriority w:val="1"/>
    <w:qFormat/>
    <w:rsid w:val="007A2E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D1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E95F-983A-48F5-AA66-8A75C0EA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1787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Kryteria zatwierdzone przez KM</vt:lpstr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8 Kryteria zatwierdzone przez KM</dc:title>
  <dc:subject>Dostępność szansą na rozwój 2</dc:subject>
  <dc:creator>Szymon_Kurek@parp.gov.pl</dc:creator>
  <cp:keywords>PL, PARP</cp:keywords>
  <cp:lastModifiedBy>Anna Smoczyńska</cp:lastModifiedBy>
  <cp:revision>4</cp:revision>
  <cp:lastPrinted>2020-03-31T04:50:00Z</cp:lastPrinted>
  <dcterms:created xsi:type="dcterms:W3CDTF">2021-06-24T10:14:00Z</dcterms:created>
  <dcterms:modified xsi:type="dcterms:W3CDTF">2021-06-24T12:25:00Z</dcterms:modified>
</cp:coreProperties>
</file>